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646" w:rsidRDefault="001F408D" w:rsidP="00EB50B0">
      <w:pPr>
        <w:pStyle w:val="Heading1"/>
        <w:spacing w:line="240" w:lineRule="auto"/>
        <w:rPr>
          <w:lang w:val="en-US"/>
        </w:rPr>
      </w:pPr>
      <w:proofErr w:type="spellStart"/>
      <w:r>
        <w:rPr>
          <w:lang w:val="en-US"/>
        </w:rPr>
        <w:t>Teeri</w:t>
      </w:r>
      <w:r w:rsidR="00B63E10">
        <w:rPr>
          <w:lang w:val="en-US"/>
        </w:rPr>
        <w:t>suo</w:t>
      </w:r>
      <w:r>
        <w:rPr>
          <w:lang w:val="en-US"/>
        </w:rPr>
        <w:t>-Lososuo</w:t>
      </w:r>
      <w:proofErr w:type="spellEnd"/>
      <w:r>
        <w:rPr>
          <w:lang w:val="en-US"/>
        </w:rPr>
        <w:t xml:space="preserve"> aspen, goat willow and </w:t>
      </w:r>
      <w:r w:rsidRPr="001F408D">
        <w:rPr>
          <w:i/>
          <w:lang w:val="en-US"/>
        </w:rPr>
        <w:t xml:space="preserve">L. </w:t>
      </w:r>
      <w:proofErr w:type="spellStart"/>
      <w:r w:rsidRPr="001F408D">
        <w:rPr>
          <w:i/>
          <w:lang w:val="en-US"/>
        </w:rPr>
        <w:t>pulmonaria</w:t>
      </w:r>
      <w:proofErr w:type="spellEnd"/>
      <w:r>
        <w:rPr>
          <w:lang w:val="en-US"/>
        </w:rPr>
        <w:t xml:space="preserve"> data sets</w:t>
      </w:r>
    </w:p>
    <w:p w:rsidR="004507D0" w:rsidRDefault="004507D0" w:rsidP="008548B1">
      <w:pPr>
        <w:spacing w:after="120" w:line="240" w:lineRule="auto"/>
      </w:pPr>
      <w:proofErr w:type="spellStart"/>
      <w:r w:rsidRPr="00583B9C">
        <w:t>Authors</w:t>
      </w:r>
      <w:proofErr w:type="spellEnd"/>
      <w:r w:rsidRPr="00583B9C">
        <w:t>: H</w:t>
      </w:r>
      <w:r w:rsidR="00583B9C">
        <w:t>.</w:t>
      </w:r>
      <w:r w:rsidRPr="00583B9C">
        <w:t xml:space="preserve"> Fabritius</w:t>
      </w:r>
      <w:r w:rsidR="000E6B18" w:rsidRPr="000E6B18">
        <w:rPr>
          <w:vertAlign w:val="superscript"/>
        </w:rPr>
        <w:t>1</w:t>
      </w:r>
      <w:r w:rsidR="00544D77">
        <w:rPr>
          <w:vertAlign w:val="superscript"/>
        </w:rPr>
        <w:t>,2</w:t>
      </w:r>
      <w:r w:rsidRPr="00583B9C">
        <w:t>, H</w:t>
      </w:r>
      <w:r w:rsidR="00583B9C" w:rsidRPr="00583B9C">
        <w:t>.</w:t>
      </w:r>
      <w:r w:rsidRPr="00583B9C">
        <w:t xml:space="preserve"> Lankia</w:t>
      </w:r>
      <w:r w:rsidR="00544D77">
        <w:rPr>
          <w:vertAlign w:val="superscript"/>
        </w:rPr>
        <w:t>3</w:t>
      </w:r>
      <w:r w:rsidRPr="00583B9C">
        <w:t>, T</w:t>
      </w:r>
      <w:r w:rsidR="00583B9C" w:rsidRPr="00583B9C">
        <w:t>.</w:t>
      </w:r>
      <w:r w:rsidRPr="00583B9C">
        <w:t xml:space="preserve"> Wallenius</w:t>
      </w:r>
      <w:r w:rsidR="00544D77">
        <w:rPr>
          <w:vertAlign w:val="superscript"/>
        </w:rPr>
        <w:t>3</w:t>
      </w:r>
      <w:r w:rsidRPr="00583B9C">
        <w:t xml:space="preserve">, </w:t>
      </w:r>
      <w:r w:rsidR="00544D77">
        <w:t>G. Várkonyi</w:t>
      </w:r>
      <w:r w:rsidR="00544D77">
        <w:rPr>
          <w:vertAlign w:val="superscript"/>
        </w:rPr>
        <w:t>4</w:t>
      </w:r>
      <w:r w:rsidR="00544D77">
        <w:t xml:space="preserve">, </w:t>
      </w:r>
      <w:r w:rsidRPr="00583B9C">
        <w:t>J</w:t>
      </w:r>
      <w:r w:rsidR="00583B9C" w:rsidRPr="00583B9C">
        <w:t>.</w:t>
      </w:r>
      <w:r w:rsidRPr="00583B9C">
        <w:t xml:space="preserve"> Pennanen</w:t>
      </w:r>
      <w:r w:rsidR="00544D77">
        <w:rPr>
          <w:vertAlign w:val="superscript"/>
        </w:rPr>
        <w:t>3</w:t>
      </w:r>
      <w:r w:rsidR="00583B9C" w:rsidRPr="00583B9C">
        <w:t>, T. Snäll</w:t>
      </w:r>
      <w:proofErr w:type="gramStart"/>
      <w:r w:rsidR="000E6B18" w:rsidRPr="000E6B18">
        <w:rPr>
          <w:vertAlign w:val="superscript"/>
        </w:rPr>
        <w:t>1</w:t>
      </w:r>
      <w:r w:rsidR="005933D8">
        <w:rPr>
          <w:vertAlign w:val="superscript"/>
        </w:rPr>
        <w:t>,*</w:t>
      </w:r>
      <w:proofErr w:type="gramEnd"/>
    </w:p>
    <w:p w:rsidR="00842E77" w:rsidRDefault="00842E77" w:rsidP="008548B1">
      <w:pPr>
        <w:spacing w:after="120" w:line="240" w:lineRule="auto"/>
      </w:pPr>
    </w:p>
    <w:p w:rsidR="005933D8" w:rsidRDefault="005933D8" w:rsidP="008548B1">
      <w:pPr>
        <w:spacing w:after="120" w:line="240" w:lineRule="auto"/>
        <w:rPr>
          <w:lang w:val="en-US"/>
        </w:rPr>
      </w:pPr>
      <w:r w:rsidRPr="005933D8">
        <w:rPr>
          <w:vertAlign w:val="superscript"/>
          <w:lang w:val="en-US"/>
        </w:rPr>
        <w:t>1</w:t>
      </w:r>
      <w:r>
        <w:rPr>
          <w:lang w:val="en-US"/>
        </w:rPr>
        <w:t xml:space="preserve"> </w:t>
      </w:r>
      <w:r w:rsidRPr="002E233E">
        <w:rPr>
          <w:lang w:val="en-US"/>
        </w:rPr>
        <w:t>The Swedish Species Information Centre, Swedish University of Agricultural Sciences (SLU), P.O. Box 7007, SE-75007 Uppsala, Sweden</w:t>
      </w:r>
    </w:p>
    <w:p w:rsidR="005933D8" w:rsidRDefault="00544D77" w:rsidP="008548B1">
      <w:pPr>
        <w:spacing w:after="120" w:line="240" w:lineRule="auto"/>
      </w:pPr>
      <w:r>
        <w:rPr>
          <w:vertAlign w:val="superscript"/>
        </w:rPr>
        <w:t>2</w:t>
      </w:r>
      <w:r w:rsidR="005933D8">
        <w:t xml:space="preserve"> </w:t>
      </w:r>
      <w:proofErr w:type="spellStart"/>
      <w:r w:rsidR="005933D8" w:rsidRPr="005933D8">
        <w:t>Current</w:t>
      </w:r>
      <w:proofErr w:type="spellEnd"/>
      <w:r w:rsidR="005933D8" w:rsidRPr="005933D8">
        <w:t xml:space="preserve"> </w:t>
      </w:r>
      <w:proofErr w:type="spellStart"/>
      <w:r w:rsidR="005933D8" w:rsidRPr="005933D8">
        <w:t>address</w:t>
      </w:r>
      <w:proofErr w:type="spellEnd"/>
      <w:r w:rsidR="005933D8" w:rsidRPr="005933D8">
        <w:t xml:space="preserve">: Digital </w:t>
      </w:r>
      <w:proofErr w:type="spellStart"/>
      <w:r w:rsidR="005933D8" w:rsidRPr="005933D8">
        <w:t>Geography</w:t>
      </w:r>
      <w:proofErr w:type="spellEnd"/>
      <w:r w:rsidR="005933D8" w:rsidRPr="005933D8">
        <w:t xml:space="preserve"> </w:t>
      </w:r>
      <w:proofErr w:type="spellStart"/>
      <w:r w:rsidR="005933D8" w:rsidRPr="005933D8">
        <w:t>Lab</w:t>
      </w:r>
      <w:proofErr w:type="spellEnd"/>
      <w:r w:rsidR="005933D8" w:rsidRPr="005933D8">
        <w:t xml:space="preserve">, Department of </w:t>
      </w:r>
      <w:proofErr w:type="spellStart"/>
      <w:r w:rsidR="005933D8" w:rsidRPr="005933D8">
        <w:t>Geography</w:t>
      </w:r>
      <w:proofErr w:type="spellEnd"/>
      <w:r w:rsidR="005933D8" w:rsidRPr="005933D8">
        <w:t xml:space="preserve"> and </w:t>
      </w:r>
      <w:proofErr w:type="spellStart"/>
      <w:r w:rsidR="005933D8" w:rsidRPr="005933D8">
        <w:t>Geosciences</w:t>
      </w:r>
      <w:proofErr w:type="spellEnd"/>
      <w:r w:rsidR="005933D8" w:rsidRPr="005933D8">
        <w:t xml:space="preserve">, </w:t>
      </w:r>
      <w:proofErr w:type="spellStart"/>
      <w:r w:rsidR="005933D8" w:rsidRPr="005933D8">
        <w:t>University</w:t>
      </w:r>
      <w:proofErr w:type="spellEnd"/>
      <w:r w:rsidR="005933D8" w:rsidRPr="005933D8">
        <w:t xml:space="preserve"> of Helsinki, P.O. Box 64 (</w:t>
      </w:r>
      <w:proofErr w:type="spellStart"/>
      <w:r w:rsidR="005933D8" w:rsidRPr="005933D8">
        <w:t>Physicum</w:t>
      </w:r>
      <w:proofErr w:type="spellEnd"/>
      <w:r w:rsidR="005933D8" w:rsidRPr="005933D8">
        <w:t xml:space="preserve">), FIN-00014 </w:t>
      </w:r>
      <w:proofErr w:type="spellStart"/>
      <w:r w:rsidR="005933D8">
        <w:t>University</w:t>
      </w:r>
      <w:proofErr w:type="spellEnd"/>
      <w:r w:rsidR="005933D8">
        <w:t xml:space="preserve"> of Helsinki, Finland</w:t>
      </w:r>
    </w:p>
    <w:p w:rsidR="00DC0ECD" w:rsidRDefault="00544D77" w:rsidP="00DC0ECD">
      <w:pPr>
        <w:spacing w:after="120" w:line="240" w:lineRule="auto"/>
        <w:rPr>
          <w:lang w:val="en-US"/>
        </w:rPr>
      </w:pPr>
      <w:proofErr w:type="gramStart"/>
      <w:r>
        <w:rPr>
          <w:vertAlign w:val="superscript"/>
          <w:lang w:val="en-US"/>
        </w:rPr>
        <w:t>3</w:t>
      </w:r>
      <w:proofErr w:type="gramEnd"/>
      <w:r w:rsidR="00DC0ECD">
        <w:rPr>
          <w:lang w:val="en-US"/>
        </w:rPr>
        <w:t xml:space="preserve"> Independent researchers, Helsinki, Finland</w:t>
      </w:r>
    </w:p>
    <w:p w:rsidR="005933D8" w:rsidRDefault="00544D77" w:rsidP="008548B1">
      <w:pPr>
        <w:spacing w:after="120" w:line="240" w:lineRule="auto"/>
      </w:pPr>
      <w:r>
        <w:rPr>
          <w:vertAlign w:val="superscript"/>
          <w:lang w:val="en-US"/>
        </w:rPr>
        <w:t>4</w:t>
      </w:r>
      <w:r>
        <w:rPr>
          <w:lang w:val="en-US"/>
        </w:rPr>
        <w:t xml:space="preserve"> </w:t>
      </w:r>
      <w:proofErr w:type="spellStart"/>
      <w:r w:rsidR="002007D2" w:rsidRPr="002007D2">
        <w:t>Friendship</w:t>
      </w:r>
      <w:proofErr w:type="spellEnd"/>
      <w:r w:rsidR="002007D2" w:rsidRPr="002007D2">
        <w:t xml:space="preserve"> Park </w:t>
      </w:r>
      <w:proofErr w:type="spellStart"/>
      <w:r w:rsidR="002007D2" w:rsidRPr="002007D2">
        <w:t>Research</w:t>
      </w:r>
      <w:proofErr w:type="spellEnd"/>
      <w:r w:rsidR="002007D2" w:rsidRPr="002007D2">
        <w:t xml:space="preserve"> Centre, </w:t>
      </w:r>
      <w:proofErr w:type="spellStart"/>
      <w:r w:rsidR="002007D2" w:rsidRPr="002007D2">
        <w:t>Finnish</w:t>
      </w:r>
      <w:proofErr w:type="spellEnd"/>
      <w:r w:rsidR="002007D2" w:rsidRPr="002007D2">
        <w:t xml:space="preserve"> Environment Institute SYKE, </w:t>
      </w:r>
      <w:proofErr w:type="spellStart"/>
      <w:r w:rsidR="002007D2" w:rsidRPr="002007D2">
        <w:t>Lentiirantie</w:t>
      </w:r>
      <w:proofErr w:type="spellEnd"/>
      <w:r w:rsidR="002007D2" w:rsidRPr="002007D2">
        <w:t xml:space="preserve"> 342B, Kuhmo FI-88900, Finland</w:t>
      </w:r>
    </w:p>
    <w:p w:rsidR="00DC0ECD" w:rsidRDefault="00DC0ECD" w:rsidP="00DC0ECD">
      <w:pPr>
        <w:spacing w:after="120" w:line="240" w:lineRule="auto"/>
      </w:pPr>
      <w:r w:rsidRPr="005933D8">
        <w:rPr>
          <w:vertAlign w:val="superscript"/>
        </w:rPr>
        <w:t>*</w:t>
      </w:r>
      <w:r>
        <w:t xml:space="preserve"> </w:t>
      </w:r>
      <w:proofErr w:type="spellStart"/>
      <w:r>
        <w:t>Corresponding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. </w:t>
      </w:r>
      <w:proofErr w:type="spellStart"/>
      <w:r>
        <w:t>Email</w:t>
      </w:r>
      <w:proofErr w:type="spellEnd"/>
      <w:r>
        <w:t>: tord.snall@slu.se</w:t>
      </w:r>
    </w:p>
    <w:p w:rsidR="00DC0ECD" w:rsidRDefault="00DC0ECD" w:rsidP="008548B1">
      <w:pPr>
        <w:spacing w:after="120" w:line="240" w:lineRule="auto"/>
      </w:pPr>
    </w:p>
    <w:p w:rsidR="00731B7C" w:rsidRDefault="00731B7C" w:rsidP="00731B7C">
      <w:pPr>
        <w:pStyle w:val="Heading2"/>
        <w:spacing w:line="240" w:lineRule="auto"/>
        <w:rPr>
          <w:lang w:val="en-US"/>
        </w:rPr>
      </w:pPr>
      <w:r>
        <w:rPr>
          <w:lang w:val="en-US"/>
        </w:rPr>
        <w:t>Introduction</w:t>
      </w:r>
    </w:p>
    <w:p w:rsidR="001F408D" w:rsidRPr="001F408D" w:rsidRDefault="00941743" w:rsidP="00941743">
      <w:pPr>
        <w:spacing w:after="120" w:line="240" w:lineRule="auto"/>
        <w:jc w:val="both"/>
        <w:rPr>
          <w:lang w:val="en-US"/>
        </w:rPr>
      </w:pPr>
      <w:r>
        <w:rPr>
          <w:lang w:val="en-US"/>
        </w:rPr>
        <w:t>This data archive contains data used in the study by Fabritius et al. (</w:t>
      </w:r>
      <w:r w:rsidR="006C5679">
        <w:rPr>
          <w:lang w:val="en-US"/>
        </w:rPr>
        <w:t>in press</w:t>
      </w:r>
      <w:r>
        <w:rPr>
          <w:lang w:val="en-US"/>
        </w:rPr>
        <w:t xml:space="preserve">): </w:t>
      </w:r>
      <w:r w:rsidRPr="00521758">
        <w:rPr>
          <w:lang w:val="en-US"/>
        </w:rPr>
        <w:t xml:space="preserve">Estimation of </w:t>
      </w:r>
      <w:proofErr w:type="spellStart"/>
      <w:r w:rsidRPr="00521758">
        <w:rPr>
          <w:lang w:val="en-US"/>
        </w:rPr>
        <w:t>metapopulation</w:t>
      </w:r>
      <w:proofErr w:type="spellEnd"/>
      <w:r w:rsidRPr="00521758">
        <w:rPr>
          <w:lang w:val="en-US"/>
        </w:rPr>
        <w:t xml:space="preserve"> colonization rates from disturbance history and occurrence pattern data</w:t>
      </w:r>
      <w:r>
        <w:rPr>
          <w:lang w:val="en-US"/>
        </w:rPr>
        <w:t xml:space="preserve"> (</w:t>
      </w:r>
      <w:r w:rsidRPr="00941743">
        <w:rPr>
          <w:i/>
          <w:lang w:val="en-US"/>
        </w:rPr>
        <w:t>Ecology</w:t>
      </w:r>
      <w:r>
        <w:rPr>
          <w:lang w:val="en-US"/>
        </w:rPr>
        <w:t xml:space="preserve">, in press). </w:t>
      </w:r>
      <w:r w:rsidR="001F408D">
        <w:rPr>
          <w:lang w:val="en-US"/>
        </w:rPr>
        <w:t xml:space="preserve">All data below </w:t>
      </w:r>
      <w:r w:rsidR="00330670">
        <w:rPr>
          <w:lang w:val="en-US"/>
        </w:rPr>
        <w:t xml:space="preserve">have been </w:t>
      </w:r>
      <w:r w:rsidR="001F408D">
        <w:rPr>
          <w:lang w:val="en-US"/>
        </w:rPr>
        <w:t>collected</w:t>
      </w:r>
      <w:r w:rsidR="00330670">
        <w:rPr>
          <w:lang w:val="en-US"/>
        </w:rPr>
        <w:t xml:space="preserve"> in 1997–2010</w:t>
      </w:r>
      <w:r w:rsidR="001F408D">
        <w:rPr>
          <w:lang w:val="en-US"/>
        </w:rPr>
        <w:t xml:space="preserve"> in the </w:t>
      </w:r>
      <w:proofErr w:type="spellStart"/>
      <w:r w:rsidR="001F408D" w:rsidRPr="00DA7FEC">
        <w:rPr>
          <w:lang w:val="en-US"/>
        </w:rPr>
        <w:t>Teerisuo-Lososuo</w:t>
      </w:r>
      <w:proofErr w:type="spellEnd"/>
      <w:r w:rsidR="001F408D" w:rsidRPr="00DA7FEC">
        <w:rPr>
          <w:lang w:val="en-US"/>
        </w:rPr>
        <w:t xml:space="preserve"> nature reserve, </w:t>
      </w:r>
      <w:proofErr w:type="spellStart"/>
      <w:r w:rsidR="001F408D" w:rsidRPr="00DA7FEC">
        <w:rPr>
          <w:lang w:val="en-US"/>
        </w:rPr>
        <w:t>Kuhmo</w:t>
      </w:r>
      <w:proofErr w:type="spellEnd"/>
      <w:r w:rsidR="001F408D" w:rsidRPr="00DA7FEC">
        <w:rPr>
          <w:lang w:val="en-US"/>
        </w:rPr>
        <w:t>, Finland (2 086 ha;</w:t>
      </w:r>
      <w:r w:rsidR="001F408D">
        <w:rPr>
          <w:lang w:val="en-US"/>
        </w:rPr>
        <w:t xml:space="preserve"> 63°</w:t>
      </w:r>
      <w:proofErr w:type="gramStart"/>
      <w:r w:rsidR="001F408D">
        <w:rPr>
          <w:lang w:val="en-US"/>
        </w:rPr>
        <w:t>88'N</w:t>
      </w:r>
      <w:proofErr w:type="gramEnd"/>
      <w:r w:rsidR="001F408D">
        <w:rPr>
          <w:lang w:val="en-US"/>
        </w:rPr>
        <w:t>, 29°18'E)</w:t>
      </w:r>
      <w:r w:rsidR="004642B5">
        <w:rPr>
          <w:lang w:val="en-US"/>
        </w:rPr>
        <w:t xml:space="preserve"> and projected in the Finnish YKJ projection</w:t>
      </w:r>
      <w:r w:rsidR="001F408D">
        <w:rPr>
          <w:lang w:val="en-US"/>
        </w:rPr>
        <w:t>.</w:t>
      </w:r>
    </w:p>
    <w:p w:rsidR="00DA7FEC" w:rsidRPr="00DA7FEC" w:rsidRDefault="00DA7FEC" w:rsidP="00EB50B0">
      <w:pPr>
        <w:pStyle w:val="Heading2"/>
        <w:spacing w:line="240" w:lineRule="auto"/>
        <w:rPr>
          <w:lang w:val="en-US"/>
        </w:rPr>
      </w:pPr>
      <w:r w:rsidRPr="00DA7FEC">
        <w:rPr>
          <w:lang w:val="en-US"/>
        </w:rPr>
        <w:t>20m x 20m grid data of LPUL colonizations-extinctions &amp; LPUL source trees.csv</w:t>
      </w:r>
    </w:p>
    <w:p w:rsidR="00DA7FEC" w:rsidRPr="00DA7FEC" w:rsidRDefault="00DA7FEC" w:rsidP="00435871">
      <w:pPr>
        <w:spacing w:after="0" w:line="240" w:lineRule="auto"/>
        <w:jc w:val="both"/>
        <w:rPr>
          <w:lang w:val="en-US"/>
        </w:rPr>
      </w:pPr>
      <w:r w:rsidRPr="00DA7FEC">
        <w:rPr>
          <w:lang w:val="en-US"/>
        </w:rPr>
        <w:t xml:space="preserve">Two-time-point data on </w:t>
      </w:r>
      <w:r w:rsidRPr="00757EBD">
        <w:rPr>
          <w:i/>
          <w:lang w:val="en-US"/>
        </w:rPr>
        <w:t xml:space="preserve">L. </w:t>
      </w:r>
      <w:proofErr w:type="spellStart"/>
      <w:r w:rsidRPr="00757EBD">
        <w:rPr>
          <w:i/>
          <w:lang w:val="en-US"/>
        </w:rPr>
        <w:t>pulmonaria</w:t>
      </w:r>
      <w:proofErr w:type="spellEnd"/>
      <w:r w:rsidRPr="00DA7FEC">
        <w:rPr>
          <w:lang w:val="en-US"/>
        </w:rPr>
        <w:t xml:space="preserve"> occurrences and thalli c</w:t>
      </w:r>
      <w:r w:rsidR="001A7646">
        <w:rPr>
          <w:lang w:val="en-US"/>
        </w:rPr>
        <w:t xml:space="preserve">overs (cm2) on aspens (&gt;= 15 cm </w:t>
      </w:r>
      <w:r w:rsidRPr="00DA7FEC">
        <w:rPr>
          <w:lang w:val="en-US"/>
        </w:rPr>
        <w:t>diameter at breast height; DBH; n = 1296) and goat willows (&gt;</w:t>
      </w:r>
      <w:r w:rsidR="001A7646">
        <w:rPr>
          <w:lang w:val="en-US"/>
        </w:rPr>
        <w:t xml:space="preserve">= 10 cm in DBH; n = 283), and data on </w:t>
      </w:r>
      <w:r w:rsidRPr="00DA7FEC">
        <w:rPr>
          <w:lang w:val="en-US"/>
        </w:rPr>
        <w:t xml:space="preserve">colonization sources (all trees occupied by </w:t>
      </w:r>
      <w:r w:rsidRPr="00757EBD">
        <w:rPr>
          <w:i/>
          <w:lang w:val="en-US"/>
        </w:rPr>
        <w:t xml:space="preserve">L. </w:t>
      </w:r>
      <w:proofErr w:type="spellStart"/>
      <w:r w:rsidRPr="00757EBD">
        <w:rPr>
          <w:i/>
          <w:lang w:val="en-US"/>
        </w:rPr>
        <w:t>pulmonaria</w:t>
      </w:r>
      <w:proofErr w:type="spellEnd"/>
      <w:r w:rsidRPr="00DA7FEC">
        <w:rPr>
          <w:lang w:val="en-US"/>
        </w:rPr>
        <w:t xml:space="preserve"> </w:t>
      </w:r>
      <w:r w:rsidR="001A7646">
        <w:rPr>
          <w:lang w:val="en-US"/>
        </w:rPr>
        <w:t xml:space="preserve">in 1997‒1999 in the surrounding </w:t>
      </w:r>
      <w:r w:rsidRPr="00DA7FEC">
        <w:rPr>
          <w:lang w:val="en-US"/>
        </w:rPr>
        <w:t xml:space="preserve">larger 8 866 ha study landscape (n = 1132). The two-time-point </w:t>
      </w:r>
      <w:r w:rsidR="001A7646">
        <w:rPr>
          <w:lang w:val="en-US"/>
        </w:rPr>
        <w:t xml:space="preserve">data were recorded in 1997‒1999 </w:t>
      </w:r>
      <w:r w:rsidRPr="00DA7FEC">
        <w:rPr>
          <w:lang w:val="en-US"/>
        </w:rPr>
        <w:t xml:space="preserve">by </w:t>
      </w:r>
      <w:proofErr w:type="spellStart"/>
      <w:r w:rsidRPr="00DA7FEC">
        <w:rPr>
          <w:lang w:val="en-US"/>
        </w:rPr>
        <w:t>Gu</w:t>
      </w:r>
      <w:proofErr w:type="spellEnd"/>
      <w:r w:rsidRPr="00DA7FEC">
        <w:rPr>
          <w:lang w:val="en-US"/>
        </w:rPr>
        <w:t xml:space="preserve"> et al. (2001, i</w:t>
      </w:r>
      <w:r w:rsidR="00FD1A3E">
        <w:rPr>
          <w:lang w:val="en-US"/>
        </w:rPr>
        <w:t>n</w:t>
      </w:r>
      <w:r w:rsidRPr="00DA7FEC">
        <w:rPr>
          <w:lang w:val="en-US"/>
        </w:rPr>
        <w:t>cluding data on coloni</w:t>
      </w:r>
      <w:r w:rsidR="00FD1A3E">
        <w:rPr>
          <w:lang w:val="en-US"/>
        </w:rPr>
        <w:t>z</w:t>
      </w:r>
      <w:r w:rsidRPr="00DA7FEC">
        <w:rPr>
          <w:lang w:val="en-US"/>
        </w:rPr>
        <w:t>ation sources) an</w:t>
      </w:r>
      <w:r w:rsidR="001A7646">
        <w:rPr>
          <w:lang w:val="en-US"/>
        </w:rPr>
        <w:t xml:space="preserve">d in 2007‒2010 by </w:t>
      </w:r>
      <w:proofErr w:type="spellStart"/>
      <w:r w:rsidR="001A7646">
        <w:rPr>
          <w:lang w:val="en-US"/>
        </w:rPr>
        <w:t>Ronnås</w:t>
      </w:r>
      <w:proofErr w:type="spellEnd"/>
      <w:r w:rsidR="001A7646">
        <w:rPr>
          <w:lang w:val="en-US"/>
        </w:rPr>
        <w:t xml:space="preserve"> et al. </w:t>
      </w:r>
      <w:r w:rsidRPr="00DA7FEC">
        <w:rPr>
          <w:lang w:val="en-US"/>
        </w:rPr>
        <w:t xml:space="preserve">(2017) and aggregated into a 20 x 20 m2 grid of </w:t>
      </w:r>
      <w:r w:rsidRPr="00757EBD">
        <w:rPr>
          <w:i/>
          <w:lang w:val="en-US"/>
        </w:rPr>
        <w:t xml:space="preserve">L. </w:t>
      </w:r>
      <w:proofErr w:type="spellStart"/>
      <w:r w:rsidRPr="00757EBD">
        <w:rPr>
          <w:i/>
          <w:lang w:val="en-US"/>
        </w:rPr>
        <w:t>pulmonar</w:t>
      </w:r>
      <w:r w:rsidR="001A7646" w:rsidRPr="00757EBD">
        <w:rPr>
          <w:i/>
          <w:lang w:val="en-US"/>
        </w:rPr>
        <w:t>ia</w:t>
      </w:r>
      <w:proofErr w:type="spellEnd"/>
      <w:r w:rsidR="001A7646">
        <w:rPr>
          <w:lang w:val="en-US"/>
        </w:rPr>
        <w:t xml:space="preserve"> and host tree occurrences by </w:t>
      </w:r>
      <w:r w:rsidRPr="00DA7FEC">
        <w:rPr>
          <w:lang w:val="en-US"/>
        </w:rPr>
        <w:t>Fabritius et al. (</w:t>
      </w:r>
      <w:r w:rsidR="006C5679">
        <w:rPr>
          <w:lang w:val="en-US"/>
        </w:rPr>
        <w:t>in press</w:t>
      </w:r>
      <w:r w:rsidRPr="00DA7FEC">
        <w:rPr>
          <w:lang w:val="en-US"/>
        </w:rPr>
        <w:t>).</w:t>
      </w:r>
      <w:r w:rsidR="00435871">
        <w:rPr>
          <w:lang w:val="en-US"/>
        </w:rPr>
        <w:t xml:space="preserve"> Data columns: X = x coordinate, Y = y coordinate, </w:t>
      </w:r>
      <w:r w:rsidR="00CD47D6">
        <w:rPr>
          <w:lang w:val="en-US"/>
        </w:rPr>
        <w:t>occurrence_1</w:t>
      </w:r>
      <w:r w:rsidR="00435871">
        <w:rPr>
          <w:lang w:val="en-US"/>
        </w:rPr>
        <w:t xml:space="preserve"> = </w:t>
      </w:r>
      <w:r w:rsidR="00757EBD" w:rsidRPr="00757EBD">
        <w:rPr>
          <w:i/>
          <w:lang w:val="en-US"/>
        </w:rPr>
        <w:t xml:space="preserve">L. </w:t>
      </w:r>
      <w:proofErr w:type="spellStart"/>
      <w:r w:rsidR="00757EBD" w:rsidRPr="00757EBD">
        <w:rPr>
          <w:i/>
          <w:lang w:val="en-US"/>
        </w:rPr>
        <w:t>pulmonaria</w:t>
      </w:r>
      <w:proofErr w:type="spellEnd"/>
      <w:r w:rsidR="00435871">
        <w:rPr>
          <w:lang w:val="en-US"/>
        </w:rPr>
        <w:t xml:space="preserve"> </w:t>
      </w:r>
      <w:r w:rsidR="00CD47D6">
        <w:rPr>
          <w:lang w:val="en-US"/>
        </w:rPr>
        <w:t>occurrence</w:t>
      </w:r>
      <w:r w:rsidR="00435871">
        <w:rPr>
          <w:lang w:val="en-US"/>
        </w:rPr>
        <w:t xml:space="preserve"> at the time point 1, </w:t>
      </w:r>
      <w:r w:rsidR="00CD47D6">
        <w:rPr>
          <w:lang w:val="en-US"/>
        </w:rPr>
        <w:t>occurrence_</w:t>
      </w:r>
      <w:r w:rsidR="00435871">
        <w:rPr>
          <w:lang w:val="en-US"/>
        </w:rPr>
        <w:t xml:space="preserve">2 = </w:t>
      </w:r>
      <w:r w:rsidR="00757EBD" w:rsidRPr="00757EBD">
        <w:rPr>
          <w:i/>
          <w:lang w:val="en-US"/>
        </w:rPr>
        <w:t xml:space="preserve">L. </w:t>
      </w:r>
      <w:proofErr w:type="spellStart"/>
      <w:r w:rsidR="00757EBD" w:rsidRPr="00757EBD">
        <w:rPr>
          <w:i/>
          <w:lang w:val="en-US"/>
        </w:rPr>
        <w:t>pulmonaria</w:t>
      </w:r>
      <w:proofErr w:type="spellEnd"/>
      <w:r w:rsidR="00435871">
        <w:rPr>
          <w:lang w:val="en-US"/>
        </w:rPr>
        <w:t xml:space="preserve"> </w:t>
      </w:r>
      <w:r w:rsidR="00CD47D6">
        <w:rPr>
          <w:lang w:val="en-US"/>
        </w:rPr>
        <w:t>occurrence</w:t>
      </w:r>
      <w:r w:rsidR="00435871">
        <w:rPr>
          <w:lang w:val="en-US"/>
        </w:rPr>
        <w:t xml:space="preserve"> at the time point 2, colonizations = colonizations between time points 1 and 2 (0/1 data), extinctions = extinctions between time points 1 and 2 (0/1 data), </w:t>
      </w:r>
      <w:proofErr w:type="spellStart"/>
      <w:r w:rsidR="00435871">
        <w:rPr>
          <w:lang w:val="en-US"/>
        </w:rPr>
        <w:t>nrow_aspen</w:t>
      </w:r>
      <w:proofErr w:type="spellEnd"/>
      <w:r w:rsidR="00435871">
        <w:rPr>
          <w:lang w:val="en-US"/>
        </w:rPr>
        <w:t xml:space="preserve"> = </w:t>
      </w:r>
      <w:proofErr w:type="spellStart"/>
      <w:r w:rsidR="00435871">
        <w:rPr>
          <w:lang w:val="en-US"/>
        </w:rPr>
        <w:t>nr</w:t>
      </w:r>
      <w:proofErr w:type="spellEnd"/>
      <w:r w:rsidR="00435871">
        <w:rPr>
          <w:lang w:val="en-US"/>
        </w:rPr>
        <w:t xml:space="preserve">. </w:t>
      </w:r>
      <w:proofErr w:type="gramStart"/>
      <w:r w:rsidR="00435871">
        <w:rPr>
          <w:lang w:val="en-US"/>
        </w:rPr>
        <w:t>of</w:t>
      </w:r>
      <w:proofErr w:type="gramEnd"/>
      <w:r w:rsidR="00435871">
        <w:rPr>
          <w:lang w:val="en-US"/>
        </w:rPr>
        <w:t xml:space="preserve"> aspens, </w:t>
      </w:r>
      <w:proofErr w:type="spellStart"/>
      <w:r w:rsidR="00435871">
        <w:rPr>
          <w:lang w:val="en-US"/>
        </w:rPr>
        <w:t>nrow_goatw</w:t>
      </w:r>
      <w:proofErr w:type="spellEnd"/>
      <w:r w:rsidR="00435871">
        <w:rPr>
          <w:lang w:val="en-US"/>
        </w:rPr>
        <w:t xml:space="preserve"> = </w:t>
      </w:r>
      <w:proofErr w:type="spellStart"/>
      <w:r w:rsidR="00435871">
        <w:rPr>
          <w:lang w:val="en-US"/>
        </w:rPr>
        <w:t>nr</w:t>
      </w:r>
      <w:proofErr w:type="spellEnd"/>
      <w:r w:rsidR="00435871">
        <w:rPr>
          <w:lang w:val="en-US"/>
        </w:rPr>
        <w:t xml:space="preserve">. </w:t>
      </w:r>
      <w:proofErr w:type="gramStart"/>
      <w:r w:rsidR="00435871">
        <w:rPr>
          <w:lang w:val="en-US"/>
        </w:rPr>
        <w:t>of</w:t>
      </w:r>
      <w:proofErr w:type="gramEnd"/>
      <w:r w:rsidR="00435871">
        <w:rPr>
          <w:lang w:val="en-US"/>
        </w:rPr>
        <w:t xml:space="preserve"> goat willows, </w:t>
      </w:r>
      <w:proofErr w:type="spellStart"/>
      <w:r w:rsidR="001E7087">
        <w:rPr>
          <w:lang w:val="en-US"/>
        </w:rPr>
        <w:t>SurvYrOne</w:t>
      </w:r>
      <w:proofErr w:type="spellEnd"/>
      <w:r w:rsidR="001E7087">
        <w:rPr>
          <w:lang w:val="en-US"/>
        </w:rPr>
        <w:t xml:space="preserve"> = year of 1</w:t>
      </w:r>
      <w:r w:rsidR="001E7087" w:rsidRPr="001E7087">
        <w:rPr>
          <w:vertAlign w:val="superscript"/>
          <w:lang w:val="en-US"/>
        </w:rPr>
        <w:t>st</w:t>
      </w:r>
      <w:r w:rsidR="001E7087">
        <w:rPr>
          <w:lang w:val="en-US"/>
        </w:rPr>
        <w:t xml:space="preserve"> survey, </w:t>
      </w:r>
      <w:proofErr w:type="spellStart"/>
      <w:r w:rsidR="001E7087">
        <w:rPr>
          <w:lang w:val="en-US"/>
        </w:rPr>
        <w:t>Resurvyear</w:t>
      </w:r>
      <w:proofErr w:type="spellEnd"/>
      <w:r w:rsidR="001E7087">
        <w:rPr>
          <w:lang w:val="en-US"/>
        </w:rPr>
        <w:t xml:space="preserve"> = year of 2</w:t>
      </w:r>
      <w:r w:rsidR="001E7087" w:rsidRPr="001E7087">
        <w:rPr>
          <w:vertAlign w:val="superscript"/>
          <w:lang w:val="en-US"/>
        </w:rPr>
        <w:t>nd</w:t>
      </w:r>
      <w:r w:rsidR="001E7087">
        <w:rPr>
          <w:lang w:val="en-US"/>
        </w:rPr>
        <w:t xml:space="preserve"> survey, </w:t>
      </w:r>
      <w:proofErr w:type="spellStart"/>
      <w:r w:rsidR="001E7087">
        <w:rPr>
          <w:lang w:val="en-US"/>
        </w:rPr>
        <w:t>source_trees</w:t>
      </w:r>
      <w:proofErr w:type="spellEnd"/>
      <w:r w:rsidR="001E7087">
        <w:rPr>
          <w:lang w:val="en-US"/>
        </w:rPr>
        <w:t xml:space="preserve"> = </w:t>
      </w:r>
      <w:proofErr w:type="spellStart"/>
      <w:r w:rsidR="001E7087">
        <w:rPr>
          <w:lang w:val="en-US"/>
        </w:rPr>
        <w:t>nr</w:t>
      </w:r>
      <w:proofErr w:type="spellEnd"/>
      <w:r w:rsidR="001E7087">
        <w:rPr>
          <w:lang w:val="en-US"/>
        </w:rPr>
        <w:t xml:space="preserve">. </w:t>
      </w:r>
      <w:proofErr w:type="gramStart"/>
      <w:r w:rsidR="001E7087">
        <w:rPr>
          <w:lang w:val="en-US"/>
        </w:rPr>
        <w:t>of</w:t>
      </w:r>
      <w:proofErr w:type="gramEnd"/>
      <w:r w:rsidR="001E7087">
        <w:rPr>
          <w:lang w:val="en-US"/>
        </w:rPr>
        <w:t xml:space="preserve"> </w:t>
      </w:r>
      <w:r w:rsidR="00757EBD" w:rsidRPr="00757EBD">
        <w:rPr>
          <w:i/>
          <w:lang w:val="en-US"/>
        </w:rPr>
        <w:t xml:space="preserve">L. </w:t>
      </w:r>
      <w:proofErr w:type="spellStart"/>
      <w:r w:rsidR="00757EBD" w:rsidRPr="00757EBD">
        <w:rPr>
          <w:i/>
          <w:lang w:val="en-US"/>
        </w:rPr>
        <w:t>pulmonaria</w:t>
      </w:r>
      <w:proofErr w:type="spellEnd"/>
      <w:r w:rsidR="00070EC0">
        <w:rPr>
          <w:lang w:val="en-US"/>
        </w:rPr>
        <w:t xml:space="preserve"> </w:t>
      </w:r>
      <w:r w:rsidR="001E7087">
        <w:rPr>
          <w:lang w:val="en-US"/>
        </w:rPr>
        <w:t>source trees in the grid cell</w:t>
      </w:r>
      <w:r w:rsidR="00D50442">
        <w:rPr>
          <w:lang w:val="en-US"/>
        </w:rPr>
        <w:t xml:space="preserve">. Note: survey years, </w:t>
      </w:r>
      <w:r w:rsidR="00757EBD" w:rsidRPr="00757EBD">
        <w:rPr>
          <w:i/>
          <w:lang w:val="en-US"/>
        </w:rPr>
        <w:t xml:space="preserve">L. </w:t>
      </w:r>
      <w:proofErr w:type="spellStart"/>
      <w:r w:rsidR="00757EBD" w:rsidRPr="00757EBD">
        <w:rPr>
          <w:i/>
          <w:lang w:val="en-US"/>
        </w:rPr>
        <w:t>pulmonaria</w:t>
      </w:r>
      <w:proofErr w:type="spellEnd"/>
      <w:r w:rsidR="00D50442">
        <w:rPr>
          <w:lang w:val="en-US"/>
        </w:rPr>
        <w:t xml:space="preserve"> </w:t>
      </w:r>
      <w:r w:rsidR="00757EBD">
        <w:rPr>
          <w:lang w:val="en-US"/>
        </w:rPr>
        <w:t>occurrence</w:t>
      </w:r>
      <w:r w:rsidR="00D50442">
        <w:rPr>
          <w:lang w:val="en-US"/>
        </w:rPr>
        <w:t xml:space="preserve">, colonizations, extinctions and the number of host trees </w:t>
      </w:r>
      <w:proofErr w:type="gramStart"/>
      <w:r w:rsidR="00D50442">
        <w:rPr>
          <w:lang w:val="en-US"/>
        </w:rPr>
        <w:t>are not defined</w:t>
      </w:r>
      <w:proofErr w:type="gramEnd"/>
      <w:r w:rsidR="00D50442">
        <w:rPr>
          <w:lang w:val="en-US"/>
        </w:rPr>
        <w:t xml:space="preserve"> for grid cells with source trees.</w:t>
      </w:r>
    </w:p>
    <w:p w:rsidR="00DA7FEC" w:rsidRPr="00DA7FEC" w:rsidRDefault="00DA7FEC" w:rsidP="00EB50B0">
      <w:pPr>
        <w:pStyle w:val="Heading2"/>
        <w:spacing w:line="240" w:lineRule="auto"/>
        <w:rPr>
          <w:lang w:val="en-US"/>
        </w:rPr>
      </w:pPr>
      <w:r w:rsidRPr="00DA7FEC">
        <w:rPr>
          <w:lang w:val="en-US"/>
        </w:rPr>
        <w:t>20m x 20m grid data of LPUL recent colonizations &amp; LPUL source trees.csv</w:t>
      </w:r>
    </w:p>
    <w:p w:rsidR="00E14AB9" w:rsidRPr="00E14AB9" w:rsidRDefault="00DA7FEC" w:rsidP="00A85D86">
      <w:pPr>
        <w:spacing w:after="0" w:line="240" w:lineRule="auto"/>
        <w:jc w:val="both"/>
        <w:rPr>
          <w:lang w:val="en-US"/>
        </w:rPr>
      </w:pPr>
      <w:r w:rsidRPr="00757EBD">
        <w:rPr>
          <w:i/>
          <w:lang w:val="en-US"/>
        </w:rPr>
        <w:t xml:space="preserve">L. </w:t>
      </w:r>
      <w:proofErr w:type="spellStart"/>
      <w:r w:rsidRPr="00757EBD">
        <w:rPr>
          <w:i/>
          <w:lang w:val="en-US"/>
        </w:rPr>
        <w:t>pulmonaria</w:t>
      </w:r>
      <w:proofErr w:type="spellEnd"/>
      <w:r w:rsidRPr="00DA7FEC">
        <w:rPr>
          <w:lang w:val="en-US"/>
        </w:rPr>
        <w:t xml:space="preserve"> occurrence and thalli cover data from the snapsho</w:t>
      </w:r>
      <w:r w:rsidR="001A7646">
        <w:rPr>
          <w:lang w:val="en-US"/>
        </w:rPr>
        <w:t xml:space="preserve">t survey conducted in 2007‒2010 by </w:t>
      </w:r>
      <w:proofErr w:type="spellStart"/>
      <w:r w:rsidR="001A7646">
        <w:rPr>
          <w:lang w:val="en-US"/>
        </w:rPr>
        <w:t>Ronnås</w:t>
      </w:r>
      <w:proofErr w:type="spellEnd"/>
      <w:r w:rsidR="001A7646">
        <w:rPr>
          <w:lang w:val="en-US"/>
        </w:rPr>
        <w:t xml:space="preserve"> </w:t>
      </w:r>
      <w:r w:rsidRPr="00DA7FEC">
        <w:rPr>
          <w:lang w:val="en-US"/>
        </w:rPr>
        <w:t>et al. (2017; details in Appendix S1). The data were split i</w:t>
      </w:r>
      <w:r w:rsidR="001A7646">
        <w:rPr>
          <w:lang w:val="en-US"/>
        </w:rPr>
        <w:t xml:space="preserve">nto recent colonizations (trees </w:t>
      </w:r>
      <w:r w:rsidRPr="00DA7FEC">
        <w:rPr>
          <w:lang w:val="en-US"/>
        </w:rPr>
        <w:t>with &lt;100 cm2 thalli cover; n = 1503) and dispersal sources (trees wit</w:t>
      </w:r>
      <w:r w:rsidR="001A7646">
        <w:rPr>
          <w:lang w:val="en-US"/>
        </w:rPr>
        <w:t xml:space="preserve">h &gt;=100 cm2 thalli cover; </w:t>
      </w:r>
      <w:r w:rsidRPr="00DA7FEC">
        <w:rPr>
          <w:lang w:val="en-US"/>
        </w:rPr>
        <w:t>n = 457) and aggregated into a 20x20 m2 grid by Fabritius et al. (</w:t>
      </w:r>
      <w:r w:rsidR="006C5679">
        <w:rPr>
          <w:lang w:val="en-US"/>
        </w:rPr>
        <w:t>in press</w:t>
      </w:r>
      <w:r w:rsidRPr="00DA7FEC">
        <w:rPr>
          <w:lang w:val="en-US"/>
        </w:rPr>
        <w:t>).</w:t>
      </w:r>
      <w:r w:rsidR="00411C33">
        <w:rPr>
          <w:lang w:val="en-US"/>
        </w:rPr>
        <w:t xml:space="preserve"> Data columns as above.</w:t>
      </w:r>
    </w:p>
    <w:p w:rsidR="00DA7FEC" w:rsidRDefault="00DA7FEC" w:rsidP="00EB50B0">
      <w:pPr>
        <w:pStyle w:val="Heading2"/>
        <w:spacing w:line="240" w:lineRule="auto"/>
        <w:rPr>
          <w:lang w:val="en-US"/>
        </w:rPr>
      </w:pPr>
      <w:proofErr w:type="spellStart"/>
      <w:r w:rsidRPr="00DA7FEC">
        <w:rPr>
          <w:lang w:val="en-US"/>
        </w:rPr>
        <w:lastRenderedPageBreak/>
        <w:t>Teeri-Lososuo</w:t>
      </w:r>
      <w:proofErr w:type="spellEnd"/>
      <w:r w:rsidRPr="00DA7FEC">
        <w:rPr>
          <w:lang w:val="en-US"/>
        </w:rPr>
        <w:t xml:space="preserve"> 20x20 m2 land type </w:t>
      </w:r>
      <w:proofErr w:type="spellStart"/>
      <w:r w:rsidRPr="00DA7FEC">
        <w:rPr>
          <w:lang w:val="en-US"/>
        </w:rPr>
        <w:t>map.gis</w:t>
      </w:r>
      <w:proofErr w:type="spellEnd"/>
    </w:p>
    <w:p w:rsidR="00A85D86" w:rsidRPr="00A85D86" w:rsidRDefault="00F906C4" w:rsidP="00F906C4">
      <w:pPr>
        <w:spacing w:line="240" w:lineRule="auto"/>
        <w:jc w:val="both"/>
        <w:rPr>
          <w:lang w:val="en-US"/>
        </w:rPr>
      </w:pPr>
      <w:proofErr w:type="spellStart"/>
      <w:r>
        <w:rPr>
          <w:lang w:val="en-US"/>
        </w:rPr>
        <w:t>Teerisuo-Lososuo</w:t>
      </w:r>
      <w:proofErr w:type="spellEnd"/>
      <w:r>
        <w:rPr>
          <w:lang w:val="en-US"/>
        </w:rPr>
        <w:t xml:space="preserve"> study </w:t>
      </w:r>
      <w:r w:rsidR="00D53741" w:rsidRPr="00D53741">
        <w:rPr>
          <w:lang w:val="en-US"/>
        </w:rPr>
        <w:t xml:space="preserve">landscape and its surroundings (7300 ha) </w:t>
      </w:r>
      <w:r>
        <w:rPr>
          <w:lang w:val="en-US"/>
        </w:rPr>
        <w:t xml:space="preserve">with land type classifications </w:t>
      </w:r>
      <w:r w:rsidR="00D53741" w:rsidRPr="00D53741">
        <w:rPr>
          <w:lang w:val="en-US"/>
        </w:rPr>
        <w:t>relevant to aspen and goat willow dynamics (spruce swamps,</w:t>
      </w:r>
      <w:r w:rsidR="00D53741">
        <w:rPr>
          <w:lang w:val="en-US"/>
        </w:rPr>
        <w:t xml:space="preserve"> mesic forests, dry forests and </w:t>
      </w:r>
      <w:r w:rsidR="00D53741" w:rsidRPr="00D53741">
        <w:rPr>
          <w:lang w:val="en-US"/>
        </w:rPr>
        <w:t xml:space="preserve">uninhabitable sites) at 20 x 20 m2 resolution (Snäll, </w:t>
      </w:r>
      <w:proofErr w:type="spellStart"/>
      <w:r w:rsidR="00D53741" w:rsidRPr="00D53741">
        <w:rPr>
          <w:lang w:val="en-US"/>
        </w:rPr>
        <w:t>Pennanen</w:t>
      </w:r>
      <w:proofErr w:type="spellEnd"/>
      <w:r w:rsidR="00D53741" w:rsidRPr="00D53741">
        <w:rPr>
          <w:lang w:val="en-US"/>
        </w:rPr>
        <w:t xml:space="preserve"> et al. 2005).</w:t>
      </w:r>
      <w:r w:rsidR="00C92803">
        <w:rPr>
          <w:lang w:val="en-US"/>
        </w:rPr>
        <w:t xml:space="preserve"> The map contains 14</w:t>
      </w:r>
      <w:r w:rsidR="000401A4">
        <w:rPr>
          <w:lang w:val="en-US"/>
        </w:rPr>
        <w:t xml:space="preserve"> land type classifications: </w:t>
      </w:r>
      <w:proofErr w:type="gramStart"/>
      <w:r w:rsidR="000401A4">
        <w:rPr>
          <w:lang w:val="en-US"/>
        </w:rPr>
        <w:t>0</w:t>
      </w:r>
      <w:proofErr w:type="gramEnd"/>
      <w:r w:rsidR="000401A4">
        <w:rPr>
          <w:lang w:val="en-US"/>
        </w:rPr>
        <w:t xml:space="preserve"> = </w:t>
      </w:r>
      <w:r w:rsidR="003053A9">
        <w:rPr>
          <w:lang w:val="en-US"/>
        </w:rPr>
        <w:t>buffer, 2, 4, 5, 12 = spruce swamps, 6, 7 = mesic forests, 9, 10, 16 = dry forests, 11, 13</w:t>
      </w:r>
      <w:r w:rsidR="003E4E81">
        <w:rPr>
          <w:lang w:val="en-US"/>
        </w:rPr>
        <w:t xml:space="preserve"> = pine bogs, 14 = wetlands, 15 = water.</w:t>
      </w:r>
      <w:r w:rsidR="003053A9">
        <w:rPr>
          <w:lang w:val="en-US"/>
        </w:rPr>
        <w:t xml:space="preserve"> </w:t>
      </w:r>
      <w:r w:rsidR="004C36C8">
        <w:rPr>
          <w:lang w:val="en-US"/>
        </w:rPr>
        <w:t xml:space="preserve"> The data are available in ERDAS .</w:t>
      </w:r>
      <w:proofErr w:type="spellStart"/>
      <w:r w:rsidR="004C36C8">
        <w:rPr>
          <w:lang w:val="en-US"/>
        </w:rPr>
        <w:t>gis</w:t>
      </w:r>
      <w:proofErr w:type="spellEnd"/>
      <w:r w:rsidR="004C36C8">
        <w:rPr>
          <w:lang w:val="en-US"/>
        </w:rPr>
        <w:t xml:space="preserve"> format, which </w:t>
      </w:r>
      <w:proofErr w:type="gramStart"/>
      <w:r w:rsidR="004C36C8">
        <w:rPr>
          <w:lang w:val="en-US"/>
        </w:rPr>
        <w:t>can be read</w:t>
      </w:r>
      <w:proofErr w:type="gramEnd"/>
      <w:r w:rsidR="004C36C8">
        <w:rPr>
          <w:lang w:val="en-US"/>
        </w:rPr>
        <w:t xml:space="preserve"> e.g. by using the </w:t>
      </w:r>
      <w:proofErr w:type="spellStart"/>
      <w:r w:rsidR="004C36C8" w:rsidRPr="00392901">
        <w:rPr>
          <w:i/>
          <w:lang w:val="en-US"/>
        </w:rPr>
        <w:t>rgdal</w:t>
      </w:r>
      <w:proofErr w:type="spellEnd"/>
      <w:r w:rsidR="004C36C8">
        <w:rPr>
          <w:lang w:val="en-US"/>
        </w:rPr>
        <w:t xml:space="preserve"> package in the R programming environment.</w:t>
      </w:r>
    </w:p>
    <w:p w:rsidR="00DA7FEC" w:rsidRDefault="00DA7FEC" w:rsidP="00EB50B0">
      <w:pPr>
        <w:pStyle w:val="Heading2"/>
        <w:spacing w:line="240" w:lineRule="auto"/>
        <w:rPr>
          <w:lang w:val="en-US"/>
        </w:rPr>
      </w:pPr>
      <w:proofErr w:type="spellStart"/>
      <w:r w:rsidRPr="00DA7FEC">
        <w:rPr>
          <w:lang w:val="en-US"/>
        </w:rPr>
        <w:t>Teeri-Lososuo</w:t>
      </w:r>
      <w:proofErr w:type="spellEnd"/>
      <w:r w:rsidRPr="00DA7FEC">
        <w:rPr>
          <w:lang w:val="en-US"/>
        </w:rPr>
        <w:t xml:space="preserve"> 1997 aspen &amp; goat willow ha-square densities.txt</w:t>
      </w:r>
    </w:p>
    <w:p w:rsidR="0006429F" w:rsidRPr="0006429F" w:rsidRDefault="001F408D" w:rsidP="00DC292D">
      <w:pPr>
        <w:spacing w:line="240" w:lineRule="auto"/>
        <w:jc w:val="both"/>
        <w:rPr>
          <w:lang w:val="en-US"/>
        </w:rPr>
      </w:pPr>
      <w:r w:rsidRPr="001F408D">
        <w:rPr>
          <w:lang w:val="en-US"/>
        </w:rPr>
        <w:t xml:space="preserve">Empirical snapshot data of aspen and goat willow counts at year 1997 consisted of aspen and goat willow counts on 905 ha-squares located completely on </w:t>
      </w:r>
      <w:proofErr w:type="gramStart"/>
      <w:r w:rsidRPr="001F408D">
        <w:rPr>
          <w:lang w:val="en-US"/>
        </w:rPr>
        <w:t>forest land</w:t>
      </w:r>
      <w:proofErr w:type="gramEnd"/>
      <w:r w:rsidRPr="001F408D">
        <w:rPr>
          <w:lang w:val="en-US"/>
        </w:rPr>
        <w:t>.</w:t>
      </w:r>
      <w:r w:rsidR="009F6520">
        <w:rPr>
          <w:lang w:val="en-US"/>
        </w:rPr>
        <w:t xml:space="preserve"> Data columns: </w:t>
      </w:r>
      <w:proofErr w:type="spellStart"/>
      <w:r w:rsidR="005E24CF">
        <w:rPr>
          <w:lang w:val="en-US"/>
        </w:rPr>
        <w:t>cell_ID</w:t>
      </w:r>
      <w:proofErr w:type="spellEnd"/>
      <w:r w:rsidR="005E24CF">
        <w:rPr>
          <w:lang w:val="en-US"/>
        </w:rPr>
        <w:t xml:space="preserve"> = grid cell ID, </w:t>
      </w:r>
      <w:r w:rsidR="009F6520">
        <w:rPr>
          <w:lang w:val="en-US"/>
        </w:rPr>
        <w:t xml:space="preserve">x100 = x coordinate of the ha-square centroid, y100 = y coordinate of the ha-square centroid, </w:t>
      </w:r>
      <w:proofErr w:type="spellStart"/>
      <w:r w:rsidR="009F6520">
        <w:rPr>
          <w:lang w:val="en-US"/>
        </w:rPr>
        <w:t>ano</w:t>
      </w:r>
      <w:proofErr w:type="spellEnd"/>
      <w:r w:rsidR="009F6520">
        <w:rPr>
          <w:lang w:val="en-US"/>
        </w:rPr>
        <w:t xml:space="preserve"> = </w:t>
      </w:r>
      <w:proofErr w:type="spellStart"/>
      <w:r w:rsidR="009F6520">
        <w:rPr>
          <w:lang w:val="en-US"/>
        </w:rPr>
        <w:t>nr</w:t>
      </w:r>
      <w:proofErr w:type="spellEnd"/>
      <w:r w:rsidR="009F6520">
        <w:rPr>
          <w:lang w:val="en-US"/>
        </w:rPr>
        <w:t xml:space="preserve">. </w:t>
      </w:r>
      <w:proofErr w:type="gramStart"/>
      <w:r w:rsidR="009F6520">
        <w:rPr>
          <w:lang w:val="en-US"/>
        </w:rPr>
        <w:t>of</w:t>
      </w:r>
      <w:proofErr w:type="gramEnd"/>
      <w:r w:rsidR="009F6520">
        <w:rPr>
          <w:lang w:val="en-US"/>
        </w:rPr>
        <w:t xml:space="preserve"> aspens in the ha-square, </w:t>
      </w:r>
      <w:proofErr w:type="spellStart"/>
      <w:r w:rsidR="009F6520">
        <w:rPr>
          <w:lang w:val="en-US"/>
        </w:rPr>
        <w:t>wno</w:t>
      </w:r>
      <w:proofErr w:type="spellEnd"/>
      <w:r w:rsidR="009F6520">
        <w:rPr>
          <w:lang w:val="en-US"/>
        </w:rPr>
        <w:t xml:space="preserve"> = </w:t>
      </w:r>
      <w:proofErr w:type="spellStart"/>
      <w:r w:rsidR="009F6520">
        <w:rPr>
          <w:lang w:val="en-US"/>
        </w:rPr>
        <w:t>nr</w:t>
      </w:r>
      <w:proofErr w:type="spellEnd"/>
      <w:r w:rsidR="009F6520">
        <w:rPr>
          <w:lang w:val="en-US"/>
        </w:rPr>
        <w:t xml:space="preserve">. </w:t>
      </w:r>
      <w:proofErr w:type="gramStart"/>
      <w:r w:rsidR="009F6520">
        <w:rPr>
          <w:lang w:val="en-US"/>
        </w:rPr>
        <w:t>of</w:t>
      </w:r>
      <w:proofErr w:type="gramEnd"/>
      <w:r w:rsidR="009F6520">
        <w:rPr>
          <w:lang w:val="en-US"/>
        </w:rPr>
        <w:t xml:space="preserve"> goat willows in the ha-square.</w:t>
      </w:r>
    </w:p>
    <w:p w:rsidR="00DA7FEC" w:rsidRDefault="00DA7FEC" w:rsidP="00EB50B0">
      <w:pPr>
        <w:pStyle w:val="Heading2"/>
        <w:spacing w:line="240" w:lineRule="auto"/>
        <w:rPr>
          <w:lang w:val="en-US"/>
        </w:rPr>
      </w:pPr>
      <w:proofErr w:type="spellStart"/>
      <w:r w:rsidRPr="00DA7FEC">
        <w:rPr>
          <w:lang w:val="en-US"/>
        </w:rPr>
        <w:t>Teeri-Lososuo</w:t>
      </w:r>
      <w:proofErr w:type="spellEnd"/>
      <w:r w:rsidRPr="00DA7FEC">
        <w:rPr>
          <w:lang w:val="en-US"/>
        </w:rPr>
        <w:t xml:space="preserve"> 1997 standing aspens and goat willows &amp; LPUL occupancy.txt</w:t>
      </w:r>
    </w:p>
    <w:p w:rsidR="008F41A4" w:rsidRPr="008F41A4" w:rsidRDefault="008F41A4" w:rsidP="00533068">
      <w:pPr>
        <w:spacing w:line="240" w:lineRule="auto"/>
        <w:jc w:val="both"/>
        <w:rPr>
          <w:lang w:val="en-US"/>
        </w:rPr>
      </w:pPr>
      <w:r>
        <w:rPr>
          <w:lang w:val="en-US"/>
        </w:rPr>
        <w:t>E</w:t>
      </w:r>
      <w:proofErr w:type="spellStart"/>
      <w:r w:rsidRPr="008348D0">
        <w:rPr>
          <w:lang w:val="en-GB"/>
        </w:rPr>
        <w:t>mpirical</w:t>
      </w:r>
      <w:proofErr w:type="spellEnd"/>
      <w:r w:rsidRPr="008348D0">
        <w:rPr>
          <w:lang w:val="en-GB"/>
        </w:rPr>
        <w:t xml:space="preserve"> </w:t>
      </w:r>
      <w:r>
        <w:rPr>
          <w:lang w:val="en-GB"/>
        </w:rPr>
        <w:t xml:space="preserve">snapshot </w:t>
      </w:r>
      <w:r w:rsidRPr="008348D0">
        <w:rPr>
          <w:lang w:val="en-GB"/>
        </w:rPr>
        <w:t xml:space="preserve">data on </w:t>
      </w:r>
      <w:r w:rsidRPr="008348D0">
        <w:rPr>
          <w:i/>
          <w:lang w:val="en-GB"/>
        </w:rPr>
        <w:t xml:space="preserve">L. </w:t>
      </w:r>
      <w:proofErr w:type="spellStart"/>
      <w:r w:rsidRPr="008348D0">
        <w:rPr>
          <w:i/>
          <w:lang w:val="en-GB"/>
        </w:rPr>
        <w:t>pulmonaria</w:t>
      </w:r>
      <w:proofErr w:type="spellEnd"/>
      <w:r w:rsidRPr="008348D0">
        <w:rPr>
          <w:lang w:val="en-GB"/>
        </w:rPr>
        <w:t xml:space="preserve"> occurrences (</w:t>
      </w:r>
      <w:r w:rsidRPr="003C4A11">
        <w:rPr>
          <w:i/>
          <w:lang w:val="en-GB"/>
        </w:rPr>
        <w:t>n</w:t>
      </w:r>
      <w:r w:rsidRPr="008348D0">
        <w:rPr>
          <w:lang w:val="en-GB"/>
        </w:rPr>
        <w:t xml:space="preserve"> = 439) on host trees (</w:t>
      </w:r>
      <w:r w:rsidRPr="003C4A11">
        <w:rPr>
          <w:i/>
          <w:lang w:val="en-GB"/>
        </w:rPr>
        <w:t>n</w:t>
      </w:r>
      <w:r w:rsidRPr="008348D0">
        <w:rPr>
          <w:lang w:val="en-GB"/>
        </w:rPr>
        <w:t xml:space="preserve"> = 7063) in 1997</w:t>
      </w:r>
      <w:r>
        <w:rPr>
          <w:lang w:val="en-US"/>
        </w:rPr>
        <w:t>.</w:t>
      </w:r>
      <w:r w:rsidR="00533068">
        <w:rPr>
          <w:lang w:val="en-US"/>
        </w:rPr>
        <w:t xml:space="preserve"> Data columns: </w:t>
      </w:r>
      <w:r w:rsidR="00F16A84">
        <w:rPr>
          <w:lang w:val="en-US"/>
        </w:rPr>
        <w:t xml:space="preserve">date </w:t>
      </w:r>
      <w:r w:rsidR="00533068">
        <w:rPr>
          <w:lang w:val="en-US"/>
        </w:rPr>
        <w:t xml:space="preserve">= date, </w:t>
      </w:r>
      <w:proofErr w:type="spellStart"/>
      <w:r w:rsidR="00F16A84">
        <w:rPr>
          <w:lang w:val="en-US"/>
        </w:rPr>
        <w:t>tree_ID</w:t>
      </w:r>
      <w:proofErr w:type="spellEnd"/>
      <w:r w:rsidR="00533068">
        <w:rPr>
          <w:lang w:val="en-US"/>
        </w:rPr>
        <w:t xml:space="preserve"> = tree ID, </w:t>
      </w:r>
      <w:proofErr w:type="spellStart"/>
      <w:r w:rsidR="00F16A84">
        <w:rPr>
          <w:lang w:val="en-US"/>
        </w:rPr>
        <w:t>y_c</w:t>
      </w:r>
      <w:r w:rsidR="00533068" w:rsidRPr="00533068">
        <w:rPr>
          <w:lang w:val="en-US"/>
        </w:rPr>
        <w:t>oord</w:t>
      </w:r>
      <w:proofErr w:type="spellEnd"/>
      <w:r w:rsidR="00533068">
        <w:rPr>
          <w:lang w:val="en-US"/>
        </w:rPr>
        <w:t xml:space="preserve"> &amp; </w:t>
      </w:r>
      <w:proofErr w:type="spellStart"/>
      <w:r w:rsidR="00F16A84">
        <w:rPr>
          <w:lang w:val="en-US"/>
        </w:rPr>
        <w:t>x_c</w:t>
      </w:r>
      <w:r w:rsidR="00533068" w:rsidRPr="00533068">
        <w:rPr>
          <w:lang w:val="en-US"/>
        </w:rPr>
        <w:t>oord</w:t>
      </w:r>
      <w:proofErr w:type="spellEnd"/>
      <w:r w:rsidR="00533068">
        <w:rPr>
          <w:lang w:val="en-US"/>
        </w:rPr>
        <w:t xml:space="preserve"> = tree coordinates (the precision varies between 10 m accuracy and exact location), </w:t>
      </w:r>
      <w:proofErr w:type="spellStart"/>
      <w:r w:rsidR="00F16A84">
        <w:rPr>
          <w:lang w:val="en-US"/>
        </w:rPr>
        <w:t>tree_species</w:t>
      </w:r>
      <w:proofErr w:type="spellEnd"/>
      <w:r w:rsidR="00533068">
        <w:rPr>
          <w:lang w:val="en-US"/>
        </w:rPr>
        <w:t xml:space="preserve"> = tree species (</w:t>
      </w:r>
      <w:proofErr w:type="gramStart"/>
      <w:r w:rsidR="00533068">
        <w:rPr>
          <w:lang w:val="en-US"/>
        </w:rPr>
        <w:t>1</w:t>
      </w:r>
      <w:proofErr w:type="gramEnd"/>
      <w:r w:rsidR="00533068">
        <w:rPr>
          <w:lang w:val="en-US"/>
        </w:rPr>
        <w:t xml:space="preserve"> = aspen, 2 = goat willow), </w:t>
      </w:r>
      <w:proofErr w:type="spellStart"/>
      <w:r w:rsidR="00533068" w:rsidRPr="00533068">
        <w:rPr>
          <w:lang w:val="en-US"/>
        </w:rPr>
        <w:t>Lpul</w:t>
      </w:r>
      <w:r w:rsidR="00F16A84">
        <w:rPr>
          <w:lang w:val="en-US"/>
        </w:rPr>
        <w:t>_occurrence</w:t>
      </w:r>
      <w:proofErr w:type="spellEnd"/>
      <w:r w:rsidR="00F16A84">
        <w:rPr>
          <w:lang w:val="en-US"/>
        </w:rPr>
        <w:t xml:space="preserve"> = </w:t>
      </w:r>
      <w:r w:rsidR="00757EBD" w:rsidRPr="00757EBD">
        <w:rPr>
          <w:i/>
          <w:lang w:val="en-US"/>
        </w:rPr>
        <w:t xml:space="preserve">L. </w:t>
      </w:r>
      <w:proofErr w:type="spellStart"/>
      <w:r w:rsidR="00757EBD" w:rsidRPr="00757EBD">
        <w:rPr>
          <w:i/>
          <w:lang w:val="en-US"/>
        </w:rPr>
        <w:t>pulmonaria</w:t>
      </w:r>
      <w:proofErr w:type="spellEnd"/>
      <w:r w:rsidR="00F16A84">
        <w:rPr>
          <w:lang w:val="en-US"/>
        </w:rPr>
        <w:t xml:space="preserve"> </w:t>
      </w:r>
      <w:r w:rsidR="00757EBD">
        <w:rPr>
          <w:lang w:val="en-US"/>
        </w:rPr>
        <w:t>occurrence</w:t>
      </w:r>
      <w:r w:rsidR="00F16A84">
        <w:rPr>
          <w:lang w:val="en-US"/>
        </w:rPr>
        <w:t xml:space="preserve"> (0 = unoccupied, 1</w:t>
      </w:r>
      <w:r w:rsidR="00533068">
        <w:rPr>
          <w:lang w:val="en-US"/>
        </w:rPr>
        <w:t xml:space="preserve"> = occupied)</w:t>
      </w:r>
      <w:r w:rsidR="00F16A84">
        <w:rPr>
          <w:lang w:val="en-US"/>
        </w:rPr>
        <w:t>.</w:t>
      </w:r>
    </w:p>
    <w:p w:rsidR="00DA7FEC" w:rsidRPr="00DA7FEC" w:rsidRDefault="00DA7FEC" w:rsidP="00EB50B0">
      <w:pPr>
        <w:pStyle w:val="Heading2"/>
        <w:spacing w:line="240" w:lineRule="auto"/>
        <w:rPr>
          <w:lang w:val="en-US"/>
        </w:rPr>
      </w:pPr>
      <w:proofErr w:type="spellStart"/>
      <w:r w:rsidRPr="00DA7FEC">
        <w:rPr>
          <w:lang w:val="en-US"/>
        </w:rPr>
        <w:t>Teeri-Lososuo</w:t>
      </w:r>
      <w:proofErr w:type="spellEnd"/>
      <w:r w:rsidRPr="00DA7FEC">
        <w:rPr>
          <w:lang w:val="en-US"/>
        </w:rPr>
        <w:t xml:space="preserve"> forest fire layers years 1640-1930 in 20x20 m2 (folder)</w:t>
      </w:r>
    </w:p>
    <w:p w:rsidR="00DA7FEC" w:rsidRPr="00DA7FEC" w:rsidRDefault="00DA7FEC" w:rsidP="00EB50B0">
      <w:pPr>
        <w:spacing w:after="0" w:line="240" w:lineRule="auto"/>
        <w:jc w:val="both"/>
        <w:rPr>
          <w:lang w:val="en-US"/>
        </w:rPr>
      </w:pPr>
      <w:proofErr w:type="spellStart"/>
      <w:r w:rsidRPr="00DA7FEC">
        <w:rPr>
          <w:lang w:val="en-US"/>
        </w:rPr>
        <w:t>Spatio</w:t>
      </w:r>
      <w:proofErr w:type="spellEnd"/>
      <w:r w:rsidRPr="00DA7FEC">
        <w:rPr>
          <w:lang w:val="en-US"/>
        </w:rPr>
        <w:t>-temporally explicit data on the dated (typically +/- o</w:t>
      </w:r>
      <w:r w:rsidR="001A7646">
        <w:rPr>
          <w:lang w:val="en-US"/>
        </w:rPr>
        <w:t xml:space="preserve">ne year) 66 forest fires between 1633 </w:t>
      </w:r>
      <w:r w:rsidRPr="00DA7FEC">
        <w:rPr>
          <w:lang w:val="en-US"/>
        </w:rPr>
        <w:t>and 1921. Original fire layers have been collected as part of th</w:t>
      </w:r>
      <w:r w:rsidR="001A7646">
        <w:rPr>
          <w:lang w:val="en-US"/>
        </w:rPr>
        <w:t xml:space="preserve">e study by Lankia et al. (2012) </w:t>
      </w:r>
      <w:r w:rsidRPr="00DA7FEC">
        <w:rPr>
          <w:lang w:val="en-US"/>
        </w:rPr>
        <w:t>and aggregated into a 20x20 m2 landscape g</w:t>
      </w:r>
      <w:r w:rsidR="001A7646">
        <w:rPr>
          <w:lang w:val="en-US"/>
        </w:rPr>
        <w:t>rid by Fabritius et al. (</w:t>
      </w:r>
      <w:r w:rsidR="006C5679">
        <w:rPr>
          <w:lang w:val="en-US"/>
        </w:rPr>
        <w:t>in press</w:t>
      </w:r>
      <w:r w:rsidR="001A7646">
        <w:rPr>
          <w:lang w:val="en-US"/>
        </w:rPr>
        <w:t>).</w:t>
      </w:r>
      <w:r w:rsidR="00392901">
        <w:rPr>
          <w:lang w:val="en-US"/>
        </w:rPr>
        <w:t xml:space="preserve"> The data are available as </w:t>
      </w:r>
      <w:r w:rsidR="00364194">
        <w:rPr>
          <w:lang w:val="en-US"/>
        </w:rPr>
        <w:t>0/1</w:t>
      </w:r>
      <w:r w:rsidR="00392901">
        <w:rPr>
          <w:lang w:val="en-US"/>
        </w:rPr>
        <w:t xml:space="preserve"> layers in ERDAS .</w:t>
      </w:r>
      <w:proofErr w:type="spellStart"/>
      <w:r w:rsidR="00392901">
        <w:rPr>
          <w:lang w:val="en-US"/>
        </w:rPr>
        <w:t>gis</w:t>
      </w:r>
      <w:proofErr w:type="spellEnd"/>
      <w:r w:rsidR="00392901">
        <w:rPr>
          <w:lang w:val="en-US"/>
        </w:rPr>
        <w:t xml:space="preserve"> format</w:t>
      </w:r>
      <w:r w:rsidR="00BF1835">
        <w:rPr>
          <w:lang w:val="en-US"/>
        </w:rPr>
        <w:t xml:space="preserve"> for every decade</w:t>
      </w:r>
      <w:r w:rsidR="00392901">
        <w:rPr>
          <w:lang w:val="en-US"/>
        </w:rPr>
        <w:t xml:space="preserve">, which can be read e.g. by using the </w:t>
      </w:r>
      <w:proofErr w:type="spellStart"/>
      <w:r w:rsidR="00392901" w:rsidRPr="00392901">
        <w:rPr>
          <w:i/>
          <w:lang w:val="en-US"/>
        </w:rPr>
        <w:t>rgdal</w:t>
      </w:r>
      <w:proofErr w:type="spellEnd"/>
      <w:r w:rsidR="00392901">
        <w:rPr>
          <w:lang w:val="en-US"/>
        </w:rPr>
        <w:t xml:space="preserve"> package in the R programming environment.</w:t>
      </w:r>
    </w:p>
    <w:p w:rsidR="00DA7FEC" w:rsidRPr="00DA7FEC" w:rsidRDefault="00DA7FEC" w:rsidP="00EB50B0">
      <w:pPr>
        <w:pStyle w:val="Heading1"/>
        <w:spacing w:line="240" w:lineRule="auto"/>
        <w:rPr>
          <w:lang w:val="en-US"/>
        </w:rPr>
      </w:pPr>
      <w:r w:rsidRPr="00DA7FEC">
        <w:rPr>
          <w:lang w:val="en-US"/>
        </w:rPr>
        <w:t>References:</w:t>
      </w:r>
      <w:bookmarkStart w:id="0" w:name="_GoBack"/>
      <w:bookmarkEnd w:id="0"/>
    </w:p>
    <w:p w:rsidR="00521758" w:rsidRDefault="00521758" w:rsidP="00EB50B0">
      <w:pPr>
        <w:spacing w:after="0" w:line="240" w:lineRule="auto"/>
        <w:ind w:left="567" w:hanging="567"/>
        <w:rPr>
          <w:lang w:val="en-US"/>
        </w:rPr>
      </w:pPr>
      <w:proofErr w:type="spellStart"/>
      <w:r w:rsidRPr="00521758">
        <w:t>Gu</w:t>
      </w:r>
      <w:proofErr w:type="spellEnd"/>
      <w:r w:rsidRPr="00521758">
        <w:t xml:space="preserve">, W., M. Kuusinen, T. Konttinen, and I. Hanski. </w:t>
      </w:r>
      <w:r w:rsidRPr="00521758">
        <w:rPr>
          <w:lang w:val="en-US"/>
        </w:rPr>
        <w:t xml:space="preserve">2001. Spatial pattern in the occurrence of the lichen </w:t>
      </w:r>
      <w:proofErr w:type="spellStart"/>
      <w:r w:rsidRPr="00521758">
        <w:rPr>
          <w:lang w:val="en-US"/>
        </w:rPr>
        <w:t>Lobaria</w:t>
      </w:r>
      <w:proofErr w:type="spellEnd"/>
      <w:r w:rsidRPr="00521758">
        <w:rPr>
          <w:lang w:val="en-US"/>
        </w:rPr>
        <w:t xml:space="preserve"> </w:t>
      </w:r>
      <w:proofErr w:type="spellStart"/>
      <w:r w:rsidRPr="00521758">
        <w:rPr>
          <w:lang w:val="en-US"/>
        </w:rPr>
        <w:t>pulmonaria</w:t>
      </w:r>
      <w:proofErr w:type="spellEnd"/>
      <w:r w:rsidRPr="00521758">
        <w:rPr>
          <w:lang w:val="en-US"/>
        </w:rPr>
        <w:t xml:space="preserve"> in managed and virgin boreal forests. </w:t>
      </w:r>
      <w:proofErr w:type="spellStart"/>
      <w:r w:rsidRPr="00521758">
        <w:rPr>
          <w:lang w:val="en-US"/>
        </w:rPr>
        <w:t>Ecography</w:t>
      </w:r>
      <w:proofErr w:type="spellEnd"/>
      <w:r w:rsidRPr="00521758">
        <w:rPr>
          <w:lang w:val="en-US"/>
        </w:rPr>
        <w:t xml:space="preserve"> 24:139–150.</w:t>
      </w:r>
    </w:p>
    <w:p w:rsidR="00521758" w:rsidRPr="00521758" w:rsidRDefault="00521758" w:rsidP="00EB50B0">
      <w:pPr>
        <w:spacing w:after="0" w:line="240" w:lineRule="auto"/>
        <w:ind w:left="567" w:hanging="567"/>
        <w:rPr>
          <w:lang w:val="en-US"/>
        </w:rPr>
      </w:pPr>
      <w:r w:rsidRPr="00521758">
        <w:t xml:space="preserve">Fabritius, H., A. Singer, J. </w:t>
      </w:r>
      <w:r>
        <w:t xml:space="preserve">Pennanen, and T. Snäll. </w:t>
      </w:r>
      <w:r w:rsidR="00010670">
        <w:rPr>
          <w:lang w:val="en-US"/>
        </w:rPr>
        <w:t>In press</w:t>
      </w:r>
      <w:r w:rsidRPr="00521758">
        <w:rPr>
          <w:lang w:val="en-US"/>
        </w:rPr>
        <w:t xml:space="preserve">. Estimation of </w:t>
      </w:r>
      <w:proofErr w:type="spellStart"/>
      <w:r w:rsidRPr="00521758">
        <w:rPr>
          <w:lang w:val="en-US"/>
        </w:rPr>
        <w:t>metapopulation</w:t>
      </w:r>
      <w:proofErr w:type="spellEnd"/>
      <w:r w:rsidRPr="00521758">
        <w:rPr>
          <w:lang w:val="en-US"/>
        </w:rPr>
        <w:t xml:space="preserve"> colonization rates from disturbance history and occurrence pattern data</w:t>
      </w:r>
      <w:r>
        <w:rPr>
          <w:lang w:val="en-US"/>
        </w:rPr>
        <w:t>. Ecology.</w:t>
      </w:r>
    </w:p>
    <w:p w:rsidR="007D4D7A" w:rsidRDefault="00DA7FEC" w:rsidP="00EB50B0">
      <w:pPr>
        <w:spacing w:after="0" w:line="240" w:lineRule="auto"/>
        <w:ind w:left="567" w:hanging="567"/>
        <w:rPr>
          <w:lang w:val="en-US"/>
        </w:rPr>
      </w:pPr>
      <w:r w:rsidRPr="00DA7FEC">
        <w:rPr>
          <w:lang w:val="en-US"/>
        </w:rPr>
        <w:t xml:space="preserve">Lankia, H., T. Wallenius, G. </w:t>
      </w:r>
      <w:proofErr w:type="spellStart"/>
      <w:r w:rsidRPr="00DA7FEC">
        <w:rPr>
          <w:lang w:val="en-US"/>
        </w:rPr>
        <w:t>Várkonyi</w:t>
      </w:r>
      <w:proofErr w:type="spellEnd"/>
      <w:r w:rsidRPr="00DA7FEC">
        <w:rPr>
          <w:lang w:val="en-US"/>
        </w:rPr>
        <w:t>, J. Kouki, and T. Snäll. 2</w:t>
      </w:r>
      <w:r w:rsidR="00521758">
        <w:rPr>
          <w:lang w:val="en-US"/>
        </w:rPr>
        <w:t xml:space="preserve">012. Forest fire history, aspen </w:t>
      </w:r>
      <w:r w:rsidRPr="00DA7FEC">
        <w:rPr>
          <w:lang w:val="en-US"/>
        </w:rPr>
        <w:t xml:space="preserve">and goat willow in a </w:t>
      </w:r>
      <w:proofErr w:type="spellStart"/>
      <w:r w:rsidRPr="00DA7FEC">
        <w:rPr>
          <w:lang w:val="en-US"/>
        </w:rPr>
        <w:t>Fennoscandian</w:t>
      </w:r>
      <w:proofErr w:type="spellEnd"/>
      <w:r w:rsidRPr="00DA7FEC">
        <w:rPr>
          <w:lang w:val="en-US"/>
        </w:rPr>
        <w:t xml:space="preserve"> old-growth landscape: Are </w:t>
      </w:r>
      <w:r w:rsidR="00521758">
        <w:rPr>
          <w:lang w:val="en-US"/>
        </w:rPr>
        <w:t xml:space="preserve">current population structures a </w:t>
      </w:r>
      <w:r w:rsidRPr="00DA7FEC">
        <w:rPr>
          <w:lang w:val="en-US"/>
        </w:rPr>
        <w:t>legacy of historical fires? Journal of Vegetation Science 23:1159–1169.</w:t>
      </w:r>
    </w:p>
    <w:p w:rsidR="00C62EAD" w:rsidRDefault="00521758" w:rsidP="00C62EAD">
      <w:pPr>
        <w:spacing w:after="0" w:line="240" w:lineRule="auto"/>
        <w:ind w:left="567" w:hanging="567"/>
      </w:pPr>
      <w:proofErr w:type="spellStart"/>
      <w:r w:rsidRPr="00521758">
        <w:rPr>
          <w:lang w:val="en-US"/>
        </w:rPr>
        <w:t>Ronnås</w:t>
      </w:r>
      <w:proofErr w:type="spellEnd"/>
      <w:r w:rsidRPr="00521758">
        <w:rPr>
          <w:lang w:val="en-US"/>
        </w:rPr>
        <w:t xml:space="preserve">, C., O. </w:t>
      </w:r>
      <w:proofErr w:type="spellStart"/>
      <w:r w:rsidRPr="00521758">
        <w:rPr>
          <w:lang w:val="en-US"/>
        </w:rPr>
        <w:t>Ovaskainen</w:t>
      </w:r>
      <w:proofErr w:type="spellEnd"/>
      <w:r w:rsidRPr="00521758">
        <w:rPr>
          <w:lang w:val="en-US"/>
        </w:rPr>
        <w:t xml:space="preserve">, S. Werth, G. </w:t>
      </w:r>
      <w:proofErr w:type="spellStart"/>
      <w:r w:rsidRPr="00521758">
        <w:rPr>
          <w:lang w:val="en-US"/>
        </w:rPr>
        <w:t>Várkonyi</w:t>
      </w:r>
      <w:proofErr w:type="spellEnd"/>
      <w:r w:rsidRPr="00521758">
        <w:rPr>
          <w:lang w:val="en-US"/>
        </w:rPr>
        <w:t xml:space="preserve">, and T. Snäll. 2017. Discovery of long-distance gamete dispersal in lichen-forming ascomycetes. </w:t>
      </w:r>
      <w:r w:rsidRPr="00C62EAD">
        <w:t xml:space="preserve">New </w:t>
      </w:r>
      <w:proofErr w:type="spellStart"/>
      <w:r w:rsidRPr="00C62EAD">
        <w:t>Phytologist</w:t>
      </w:r>
      <w:proofErr w:type="spellEnd"/>
      <w:r w:rsidRPr="00C62EAD">
        <w:t xml:space="preserve"> 216:216–226.</w:t>
      </w:r>
    </w:p>
    <w:p w:rsidR="00521758" w:rsidRPr="00C62EAD" w:rsidRDefault="00C62EAD" w:rsidP="00C62EAD">
      <w:pPr>
        <w:spacing w:after="0" w:line="240" w:lineRule="auto"/>
        <w:ind w:left="567" w:hanging="567"/>
      </w:pPr>
      <w:r w:rsidRPr="00C62EAD">
        <w:t xml:space="preserve">Snäll, T., J. Pennanen, L. Kivistö, and I. Hanski. </w:t>
      </w:r>
      <w:r w:rsidRPr="00C62EAD">
        <w:rPr>
          <w:lang w:val="en-US"/>
        </w:rPr>
        <w:t xml:space="preserve">2005. Modelling epiphyte </w:t>
      </w:r>
      <w:proofErr w:type="spellStart"/>
      <w:r w:rsidRPr="00C62EAD">
        <w:rPr>
          <w:lang w:val="en-US"/>
        </w:rPr>
        <w:t>metapopulation</w:t>
      </w:r>
      <w:proofErr w:type="spellEnd"/>
      <w:r w:rsidRPr="00C62EAD">
        <w:rPr>
          <w:lang w:val="en-US"/>
        </w:rPr>
        <w:t xml:space="preserve"> dynamics in a dynamic forest landscape. OIKOS 109:209–222.</w:t>
      </w:r>
    </w:p>
    <w:sectPr w:rsidR="00521758" w:rsidRPr="00C62EAD" w:rsidSect="00F97B62">
      <w:headerReference w:type="even" r:id="rId12"/>
      <w:headerReference w:type="first" r:id="rId13"/>
      <w:pgSz w:w="11906" w:h="16838" w:code="9"/>
      <w:pgMar w:top="1440" w:right="1440" w:bottom="1440" w:left="1440" w:header="851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66B" w:rsidRDefault="00BF566B" w:rsidP="00B65B3A">
      <w:pPr>
        <w:spacing w:after="0" w:line="240" w:lineRule="auto"/>
      </w:pPr>
      <w:r>
        <w:separator/>
      </w:r>
    </w:p>
    <w:p w:rsidR="00BF566B" w:rsidRDefault="00BF566B"/>
  </w:endnote>
  <w:endnote w:type="continuationSeparator" w:id="0">
    <w:p w:rsidR="00BF566B" w:rsidRDefault="00BF566B" w:rsidP="00B65B3A">
      <w:pPr>
        <w:spacing w:after="0" w:line="240" w:lineRule="auto"/>
      </w:pPr>
      <w:r>
        <w:continuationSeparator/>
      </w:r>
    </w:p>
    <w:p w:rsidR="00BF566B" w:rsidRDefault="00BF56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66B" w:rsidRDefault="00BF566B" w:rsidP="00B65B3A">
      <w:pPr>
        <w:spacing w:after="0" w:line="240" w:lineRule="auto"/>
      </w:pPr>
      <w:r>
        <w:separator/>
      </w:r>
    </w:p>
  </w:footnote>
  <w:footnote w:type="continuationSeparator" w:id="0">
    <w:p w:rsidR="00BF566B" w:rsidRDefault="00BF566B" w:rsidP="00B65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10A" w:rsidRDefault="00CD410A" w:rsidP="00B65B3A">
    <w:pPr>
      <w:pStyle w:val="Header"/>
      <w:spacing w:before="240" w:after="276"/>
    </w:pPr>
  </w:p>
  <w:p w:rsidR="00CD410A" w:rsidRDefault="00CD410A" w:rsidP="00B65B3A">
    <w:pPr>
      <w:spacing w:after="276"/>
    </w:pPr>
  </w:p>
  <w:p w:rsidR="00CD410A" w:rsidRDefault="00CD410A"/>
  <w:p w:rsidR="00CD410A" w:rsidRDefault="00CD41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10A" w:rsidRPr="00B30794" w:rsidRDefault="00CD410A" w:rsidP="0005173A">
    <w:pPr>
      <w:pStyle w:val="Header-info"/>
      <w:spacing w:after="7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3B836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A027E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9D70570"/>
    <w:multiLevelType w:val="hybridMultilevel"/>
    <w:tmpl w:val="09B0083A"/>
    <w:lvl w:ilvl="0" w:tplc="5AB8C884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54CAF"/>
    <w:multiLevelType w:val="hybridMultilevel"/>
    <w:tmpl w:val="81D430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linkStyles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1304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6CC"/>
    <w:rsid w:val="00002EF2"/>
    <w:rsid w:val="00010670"/>
    <w:rsid w:val="00017F5C"/>
    <w:rsid w:val="0002287F"/>
    <w:rsid w:val="0003125C"/>
    <w:rsid w:val="00036D4D"/>
    <w:rsid w:val="000401A4"/>
    <w:rsid w:val="0005173A"/>
    <w:rsid w:val="00053E90"/>
    <w:rsid w:val="00056ABF"/>
    <w:rsid w:val="0006429F"/>
    <w:rsid w:val="00070EC0"/>
    <w:rsid w:val="000D0FE3"/>
    <w:rsid w:val="000E6B18"/>
    <w:rsid w:val="000F5E03"/>
    <w:rsid w:val="00113601"/>
    <w:rsid w:val="001231E4"/>
    <w:rsid w:val="001406CC"/>
    <w:rsid w:val="001414D6"/>
    <w:rsid w:val="00152C1E"/>
    <w:rsid w:val="00153304"/>
    <w:rsid w:val="00196B58"/>
    <w:rsid w:val="001A1F63"/>
    <w:rsid w:val="001A7646"/>
    <w:rsid w:val="001B155A"/>
    <w:rsid w:val="001C3335"/>
    <w:rsid w:val="001E0C17"/>
    <w:rsid w:val="001E7087"/>
    <w:rsid w:val="001F408D"/>
    <w:rsid w:val="001F698B"/>
    <w:rsid w:val="002007D2"/>
    <w:rsid w:val="002169D8"/>
    <w:rsid w:val="002472F4"/>
    <w:rsid w:val="00254101"/>
    <w:rsid w:val="00265D48"/>
    <w:rsid w:val="00266BE1"/>
    <w:rsid w:val="002817AF"/>
    <w:rsid w:val="00294E76"/>
    <w:rsid w:val="002E6AE3"/>
    <w:rsid w:val="002E6C14"/>
    <w:rsid w:val="003053A9"/>
    <w:rsid w:val="003152C4"/>
    <w:rsid w:val="00316A97"/>
    <w:rsid w:val="00330670"/>
    <w:rsid w:val="00346952"/>
    <w:rsid w:val="00363E7B"/>
    <w:rsid w:val="00364194"/>
    <w:rsid w:val="00373994"/>
    <w:rsid w:val="00384C8B"/>
    <w:rsid w:val="00392901"/>
    <w:rsid w:val="003B2F68"/>
    <w:rsid w:val="003E4E81"/>
    <w:rsid w:val="003E5DF0"/>
    <w:rsid w:val="00411C33"/>
    <w:rsid w:val="00417F51"/>
    <w:rsid w:val="004210DE"/>
    <w:rsid w:val="004227D9"/>
    <w:rsid w:val="00426CA6"/>
    <w:rsid w:val="004332BF"/>
    <w:rsid w:val="004343E5"/>
    <w:rsid w:val="00435871"/>
    <w:rsid w:val="004372B9"/>
    <w:rsid w:val="004507D0"/>
    <w:rsid w:val="0045434E"/>
    <w:rsid w:val="00463513"/>
    <w:rsid w:val="004642B5"/>
    <w:rsid w:val="00485A19"/>
    <w:rsid w:val="004B6550"/>
    <w:rsid w:val="004C36C8"/>
    <w:rsid w:val="004D69E1"/>
    <w:rsid w:val="00505276"/>
    <w:rsid w:val="00521758"/>
    <w:rsid w:val="00521C3B"/>
    <w:rsid w:val="0052484B"/>
    <w:rsid w:val="005267B8"/>
    <w:rsid w:val="00533068"/>
    <w:rsid w:val="00544D77"/>
    <w:rsid w:val="00574CAE"/>
    <w:rsid w:val="00583B9C"/>
    <w:rsid w:val="005933D8"/>
    <w:rsid w:val="005B5620"/>
    <w:rsid w:val="005D56CC"/>
    <w:rsid w:val="005E24CF"/>
    <w:rsid w:val="006049CB"/>
    <w:rsid w:val="0060679E"/>
    <w:rsid w:val="006114A3"/>
    <w:rsid w:val="006323DC"/>
    <w:rsid w:val="00633F86"/>
    <w:rsid w:val="00695E24"/>
    <w:rsid w:val="006C5679"/>
    <w:rsid w:val="006C5E84"/>
    <w:rsid w:val="006C7BA1"/>
    <w:rsid w:val="006C7EEC"/>
    <w:rsid w:val="006C7EF6"/>
    <w:rsid w:val="006E4110"/>
    <w:rsid w:val="006F223F"/>
    <w:rsid w:val="007002D7"/>
    <w:rsid w:val="00707ACA"/>
    <w:rsid w:val="007121F4"/>
    <w:rsid w:val="007212EF"/>
    <w:rsid w:val="00731B7C"/>
    <w:rsid w:val="00757EBD"/>
    <w:rsid w:val="0077745B"/>
    <w:rsid w:val="007958BA"/>
    <w:rsid w:val="00796EB5"/>
    <w:rsid w:val="007B14B8"/>
    <w:rsid w:val="007D4D7A"/>
    <w:rsid w:val="007E4639"/>
    <w:rsid w:val="007E47DA"/>
    <w:rsid w:val="007F3F68"/>
    <w:rsid w:val="007F6F9B"/>
    <w:rsid w:val="0082560E"/>
    <w:rsid w:val="00842ACE"/>
    <w:rsid w:val="00842E77"/>
    <w:rsid w:val="00843EA7"/>
    <w:rsid w:val="0084674F"/>
    <w:rsid w:val="008548B1"/>
    <w:rsid w:val="00862510"/>
    <w:rsid w:val="00864EFB"/>
    <w:rsid w:val="00890B5B"/>
    <w:rsid w:val="008B35B5"/>
    <w:rsid w:val="008C7FA3"/>
    <w:rsid w:val="008E2971"/>
    <w:rsid w:val="008E2C57"/>
    <w:rsid w:val="008E724E"/>
    <w:rsid w:val="008F24D9"/>
    <w:rsid w:val="008F41A4"/>
    <w:rsid w:val="009109E8"/>
    <w:rsid w:val="009348E8"/>
    <w:rsid w:val="00941743"/>
    <w:rsid w:val="009662BC"/>
    <w:rsid w:val="00982A43"/>
    <w:rsid w:val="009F6520"/>
    <w:rsid w:val="00A07925"/>
    <w:rsid w:val="00A22A18"/>
    <w:rsid w:val="00A47A74"/>
    <w:rsid w:val="00A73167"/>
    <w:rsid w:val="00A82303"/>
    <w:rsid w:val="00A8595D"/>
    <w:rsid w:val="00A85D86"/>
    <w:rsid w:val="00AA5A49"/>
    <w:rsid w:val="00AC0BC2"/>
    <w:rsid w:val="00AD1A0A"/>
    <w:rsid w:val="00AF5948"/>
    <w:rsid w:val="00B30794"/>
    <w:rsid w:val="00B54D19"/>
    <w:rsid w:val="00B63E10"/>
    <w:rsid w:val="00B65B3A"/>
    <w:rsid w:val="00BA0E41"/>
    <w:rsid w:val="00BC7387"/>
    <w:rsid w:val="00BD281F"/>
    <w:rsid w:val="00BF1046"/>
    <w:rsid w:val="00BF1835"/>
    <w:rsid w:val="00BF566B"/>
    <w:rsid w:val="00BF5EBE"/>
    <w:rsid w:val="00C07176"/>
    <w:rsid w:val="00C177DD"/>
    <w:rsid w:val="00C26923"/>
    <w:rsid w:val="00C32E09"/>
    <w:rsid w:val="00C476B3"/>
    <w:rsid w:val="00C56D4E"/>
    <w:rsid w:val="00C62AB9"/>
    <w:rsid w:val="00C62EAD"/>
    <w:rsid w:val="00C84384"/>
    <w:rsid w:val="00C87604"/>
    <w:rsid w:val="00C92803"/>
    <w:rsid w:val="00CB57EA"/>
    <w:rsid w:val="00CC31D7"/>
    <w:rsid w:val="00CD410A"/>
    <w:rsid w:val="00CD47D6"/>
    <w:rsid w:val="00CD7356"/>
    <w:rsid w:val="00D00E93"/>
    <w:rsid w:val="00D03558"/>
    <w:rsid w:val="00D50442"/>
    <w:rsid w:val="00D53741"/>
    <w:rsid w:val="00D65A45"/>
    <w:rsid w:val="00D80A5D"/>
    <w:rsid w:val="00D83999"/>
    <w:rsid w:val="00D83AAD"/>
    <w:rsid w:val="00DA7FEC"/>
    <w:rsid w:val="00DB02E7"/>
    <w:rsid w:val="00DB7E7E"/>
    <w:rsid w:val="00DC0ECD"/>
    <w:rsid w:val="00DC260E"/>
    <w:rsid w:val="00DC292D"/>
    <w:rsid w:val="00DD59D8"/>
    <w:rsid w:val="00DE5CA4"/>
    <w:rsid w:val="00DF14CB"/>
    <w:rsid w:val="00E00700"/>
    <w:rsid w:val="00E01AE2"/>
    <w:rsid w:val="00E032A9"/>
    <w:rsid w:val="00E11BD3"/>
    <w:rsid w:val="00E14AB9"/>
    <w:rsid w:val="00E17891"/>
    <w:rsid w:val="00E32A53"/>
    <w:rsid w:val="00E5258F"/>
    <w:rsid w:val="00EB50B0"/>
    <w:rsid w:val="00F05B25"/>
    <w:rsid w:val="00F16A84"/>
    <w:rsid w:val="00F171CE"/>
    <w:rsid w:val="00F240C5"/>
    <w:rsid w:val="00F36535"/>
    <w:rsid w:val="00F370B7"/>
    <w:rsid w:val="00F616DB"/>
    <w:rsid w:val="00F7436F"/>
    <w:rsid w:val="00F74F50"/>
    <w:rsid w:val="00F906C4"/>
    <w:rsid w:val="00F96F2A"/>
    <w:rsid w:val="00F97B62"/>
    <w:rsid w:val="00FB04AE"/>
    <w:rsid w:val="00FD0A11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FC3A7A0"/>
  <w15:chartTrackingRefBased/>
  <w15:docId w15:val="{F0BF10F7-D8D3-449F-A75D-3B5799C3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1"/>
    <w:lsdException w:name="Emphasis" w:uiPriority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1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ECD"/>
    <w:pPr>
      <w:spacing w:after="160" w:line="259" w:lineRule="auto"/>
    </w:pPr>
    <w:rPr>
      <w:rFonts w:asciiTheme="minorHAnsi" w:hAnsiTheme="minorHAnsi"/>
      <w:lang w:val="fi-F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CA4"/>
    <w:pPr>
      <w:keepNext/>
      <w:keepLines/>
      <w:suppressAutoHyphens/>
      <w:spacing w:before="600" w:after="100"/>
      <w:outlineLvl w:val="0"/>
    </w:pPr>
    <w:rPr>
      <w:rFonts w:asciiTheme="majorHAnsi" w:eastAsiaTheme="majorEastAsia" w:hAnsiTheme="majorHAnsi" w:cstheme="majorBidi"/>
      <w:bCs/>
      <w:color w:val="000000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CA4"/>
    <w:pPr>
      <w:keepNext/>
      <w:keepLines/>
      <w:suppressAutoHyphens/>
      <w:spacing w:before="500" w:after="80"/>
      <w:outlineLvl w:val="1"/>
    </w:pPr>
    <w:rPr>
      <w:rFonts w:asciiTheme="majorHAnsi" w:eastAsiaTheme="majorEastAsia" w:hAnsiTheme="majorHAnsi" w:cstheme="majorBidi"/>
      <w:bCs/>
      <w:color w:val="000000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E5CA4"/>
    <w:pPr>
      <w:keepNext/>
      <w:keepLines/>
      <w:suppressAutoHyphens/>
      <w:spacing w:before="240" w:after="80"/>
      <w:outlineLvl w:val="2"/>
    </w:pPr>
    <w:rPr>
      <w:rFonts w:eastAsiaTheme="majorEastAsia" w:cstheme="majorBidi"/>
      <w:bCs/>
      <w:i/>
      <w:color w:val="000000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DE5CA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accent1"/>
    </w:rPr>
  </w:style>
  <w:style w:type="character" w:default="1" w:styleId="DefaultParagraphFont">
    <w:name w:val="Default Paragraph Font"/>
    <w:uiPriority w:val="1"/>
    <w:semiHidden/>
    <w:unhideWhenUsed/>
    <w:rsid w:val="00DC0E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0ECD"/>
  </w:style>
  <w:style w:type="character" w:customStyle="1" w:styleId="Heading1Char">
    <w:name w:val="Heading 1 Char"/>
    <w:basedOn w:val="DefaultParagraphFont"/>
    <w:link w:val="Heading1"/>
    <w:uiPriority w:val="9"/>
    <w:rsid w:val="00DE5CA4"/>
    <w:rPr>
      <w:rFonts w:asciiTheme="majorHAnsi" w:eastAsiaTheme="majorEastAsia" w:hAnsiTheme="majorHAnsi" w:cstheme="majorBidi"/>
      <w:bCs/>
      <w:color w:val="000000" w:themeColor="accent1" w:themeShade="BF"/>
      <w:sz w:val="3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E5CA4"/>
    <w:rPr>
      <w:rFonts w:asciiTheme="majorHAnsi" w:eastAsiaTheme="majorEastAsia" w:hAnsiTheme="majorHAnsi" w:cstheme="majorBidi"/>
      <w:bCs/>
      <w:color w:val="000000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E5CA4"/>
    <w:rPr>
      <w:rFonts w:asciiTheme="minorHAnsi" w:eastAsiaTheme="majorEastAsia" w:hAnsiTheme="minorHAnsi" w:cstheme="majorBidi"/>
      <w:bCs/>
      <w:i/>
      <w:color w:val="000000" w:themeColor="accent1"/>
    </w:rPr>
  </w:style>
  <w:style w:type="paragraph" w:styleId="Title">
    <w:name w:val="Title"/>
    <w:aliases w:val="Titel/Dokumentnamn"/>
    <w:basedOn w:val="Normal"/>
    <w:next w:val="Normal"/>
    <w:link w:val="TitleChar"/>
    <w:uiPriority w:val="99"/>
    <w:rsid w:val="00DE5CA4"/>
    <w:pPr>
      <w:keepNext/>
      <w:suppressAutoHyphens/>
      <w:spacing w:before="600" w:after="1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30"/>
      <w:szCs w:val="52"/>
    </w:rPr>
  </w:style>
  <w:style w:type="character" w:customStyle="1" w:styleId="TitleChar">
    <w:name w:val="Title Char"/>
    <w:aliases w:val="Titel/Dokumentnamn Char"/>
    <w:basedOn w:val="DefaultParagraphFont"/>
    <w:link w:val="Title"/>
    <w:uiPriority w:val="99"/>
    <w:rsid w:val="00DE5CA4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30"/>
      <w:szCs w:val="52"/>
    </w:rPr>
  </w:style>
  <w:style w:type="paragraph" w:styleId="Header">
    <w:name w:val="header"/>
    <w:basedOn w:val="Normal"/>
    <w:link w:val="HeaderChar"/>
    <w:uiPriority w:val="99"/>
    <w:semiHidden/>
    <w:rsid w:val="00DE5CA4"/>
    <w:pPr>
      <w:tabs>
        <w:tab w:val="center" w:pos="3686"/>
        <w:tab w:val="right" w:pos="9072"/>
      </w:tabs>
      <w:spacing w:after="0" w:line="200" w:lineRule="exact"/>
    </w:pPr>
    <w:rPr>
      <w:rFonts w:asciiTheme="majorHAnsi" w:hAnsiTheme="majorHAnsi"/>
      <w:sz w:val="1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E5CA4"/>
    <w:rPr>
      <w:rFonts w:asciiTheme="majorHAnsi" w:hAnsiTheme="majorHAnsi"/>
      <w:sz w:val="14"/>
    </w:rPr>
  </w:style>
  <w:style w:type="paragraph" w:styleId="Footer">
    <w:name w:val="footer"/>
    <w:basedOn w:val="Header"/>
    <w:link w:val="FooterChar"/>
    <w:uiPriority w:val="99"/>
    <w:rsid w:val="00DE5CA4"/>
    <w:pPr>
      <w:tabs>
        <w:tab w:val="clear" w:pos="3686"/>
        <w:tab w:val="left" w:pos="4111"/>
      </w:tabs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5CA4"/>
    <w:rPr>
      <w:rFonts w:asciiTheme="majorHAnsi" w:hAnsiTheme="majorHAnsi"/>
      <w:sz w:val="14"/>
      <w:lang w:val="en-GB"/>
    </w:rPr>
  </w:style>
  <w:style w:type="character" w:styleId="PlaceholderText">
    <w:name w:val="Placeholder Text"/>
    <w:basedOn w:val="DefaultParagraphFont"/>
    <w:uiPriority w:val="99"/>
    <w:semiHidden/>
    <w:rsid w:val="00DE5C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C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5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-info">
    <w:name w:val="Header-info"/>
    <w:basedOn w:val="Header"/>
    <w:uiPriority w:val="99"/>
    <w:semiHidden/>
    <w:rsid w:val="00DE5CA4"/>
    <w:pPr>
      <w:tabs>
        <w:tab w:val="clear" w:pos="9072"/>
        <w:tab w:val="right" w:pos="8789"/>
      </w:tabs>
    </w:pPr>
  </w:style>
  <w:style w:type="character" w:styleId="Hyperlink">
    <w:name w:val="Hyperlink"/>
    <w:basedOn w:val="DefaultParagraphFont"/>
    <w:uiPriority w:val="99"/>
    <w:semiHidden/>
    <w:qFormat/>
    <w:rsid w:val="00DE5CA4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semiHidden/>
    <w:rsid w:val="00DE5CA4"/>
    <w:pPr>
      <w:pageBreakBefore/>
      <w:suppressAutoHyphens w:val="0"/>
      <w:outlineLvl w:val="9"/>
    </w:pPr>
    <w:rPr>
      <w:lang w:val="en-US" w:eastAsia="ja-JP"/>
    </w:rPr>
  </w:style>
  <w:style w:type="paragraph" w:styleId="Quote">
    <w:name w:val="Quote"/>
    <w:basedOn w:val="Normal"/>
    <w:link w:val="QuoteChar"/>
    <w:uiPriority w:val="10"/>
    <w:qFormat/>
    <w:rsid w:val="00DE5CA4"/>
    <w:pPr>
      <w:spacing w:after="220"/>
      <w:ind w:left="357"/>
    </w:pPr>
    <w:rPr>
      <w:iCs/>
      <w:color w:val="000000" w:themeColor="text1"/>
      <w:sz w:val="20"/>
    </w:rPr>
  </w:style>
  <w:style w:type="character" w:customStyle="1" w:styleId="QuoteChar">
    <w:name w:val="Quote Char"/>
    <w:basedOn w:val="DefaultParagraphFont"/>
    <w:link w:val="Quote"/>
    <w:uiPriority w:val="10"/>
    <w:rsid w:val="00DE5CA4"/>
    <w:rPr>
      <w:rFonts w:asciiTheme="minorHAnsi" w:hAnsiTheme="minorHAnsi"/>
      <w:iCs/>
      <w:color w:val="000000" w:themeColor="text1"/>
      <w:sz w:val="20"/>
    </w:rPr>
  </w:style>
  <w:style w:type="paragraph" w:styleId="TOC1">
    <w:name w:val="toc 1"/>
    <w:basedOn w:val="Normal"/>
    <w:next w:val="Normal"/>
    <w:uiPriority w:val="39"/>
    <w:semiHidden/>
    <w:rsid w:val="00DE5CA4"/>
    <w:pPr>
      <w:spacing w:beforeLines="100" w:before="100" w:after="0"/>
    </w:pPr>
  </w:style>
  <w:style w:type="paragraph" w:styleId="TOC2">
    <w:name w:val="toc 2"/>
    <w:basedOn w:val="Normal"/>
    <w:next w:val="Normal"/>
    <w:uiPriority w:val="99"/>
    <w:semiHidden/>
    <w:rsid w:val="00DE5CA4"/>
    <w:pPr>
      <w:spacing w:after="0"/>
      <w:ind w:left="276"/>
    </w:pPr>
  </w:style>
  <w:style w:type="paragraph" w:styleId="TOC3">
    <w:name w:val="toc 3"/>
    <w:basedOn w:val="Normal"/>
    <w:next w:val="Normal"/>
    <w:uiPriority w:val="99"/>
    <w:semiHidden/>
    <w:rsid w:val="00DE5CA4"/>
    <w:pPr>
      <w:spacing w:after="0"/>
      <w:ind w:left="552"/>
    </w:pPr>
  </w:style>
  <w:style w:type="character" w:styleId="Emphasis">
    <w:name w:val="Emphasis"/>
    <w:basedOn w:val="DefaultParagraphFont"/>
    <w:uiPriority w:val="1"/>
    <w:rsid w:val="00DE5CA4"/>
    <w:rPr>
      <w:i/>
      <w:iCs/>
    </w:rPr>
  </w:style>
  <w:style w:type="paragraph" w:styleId="TOC4">
    <w:name w:val="toc 4"/>
    <w:basedOn w:val="Normal"/>
    <w:next w:val="Normal"/>
    <w:uiPriority w:val="99"/>
    <w:semiHidden/>
    <w:rsid w:val="00DE5CA4"/>
    <w:pPr>
      <w:spacing w:after="100"/>
      <w:ind w:left="660"/>
    </w:pPr>
  </w:style>
  <w:style w:type="paragraph" w:styleId="TOC5">
    <w:name w:val="toc 5"/>
    <w:basedOn w:val="Normal"/>
    <w:next w:val="Normal"/>
    <w:uiPriority w:val="99"/>
    <w:semiHidden/>
    <w:rsid w:val="00DE5CA4"/>
    <w:pPr>
      <w:spacing w:after="100"/>
      <w:ind w:left="880"/>
    </w:pPr>
  </w:style>
  <w:style w:type="paragraph" w:styleId="TOC6">
    <w:name w:val="toc 6"/>
    <w:basedOn w:val="Normal"/>
    <w:next w:val="Normal"/>
    <w:uiPriority w:val="99"/>
    <w:semiHidden/>
    <w:rsid w:val="00DE5CA4"/>
    <w:pPr>
      <w:spacing w:after="100"/>
      <w:ind w:left="1100"/>
    </w:pPr>
  </w:style>
  <w:style w:type="paragraph" w:styleId="TOC7">
    <w:name w:val="toc 7"/>
    <w:basedOn w:val="Normal"/>
    <w:next w:val="Normal"/>
    <w:uiPriority w:val="99"/>
    <w:semiHidden/>
    <w:rsid w:val="00DE5CA4"/>
    <w:pPr>
      <w:spacing w:after="100"/>
      <w:ind w:left="1320"/>
    </w:pPr>
  </w:style>
  <w:style w:type="paragraph" w:styleId="TOC8">
    <w:name w:val="toc 8"/>
    <w:basedOn w:val="Normal"/>
    <w:next w:val="Normal"/>
    <w:uiPriority w:val="99"/>
    <w:semiHidden/>
    <w:rsid w:val="00DE5CA4"/>
    <w:pPr>
      <w:spacing w:after="100"/>
      <w:ind w:left="1540"/>
    </w:pPr>
  </w:style>
  <w:style w:type="paragraph" w:styleId="TOC9">
    <w:name w:val="toc 9"/>
    <w:basedOn w:val="Normal"/>
    <w:next w:val="Normal"/>
    <w:uiPriority w:val="99"/>
    <w:semiHidden/>
    <w:rsid w:val="00DE5CA4"/>
    <w:pPr>
      <w:spacing w:after="100"/>
      <w:ind w:left="1760"/>
    </w:pPr>
  </w:style>
  <w:style w:type="table" w:customStyle="1" w:styleId="Trelinjerstabell">
    <w:name w:val="Trelinjerstabell"/>
    <w:basedOn w:val="TableNormal"/>
    <w:uiPriority w:val="99"/>
    <w:rsid w:val="00DE5CA4"/>
    <w:pPr>
      <w:spacing w:after="0" w:line="240" w:lineRule="auto"/>
      <w:contextualSpacing/>
    </w:pPr>
    <w:rPr>
      <w:rFonts w:asciiTheme="majorHAnsi" w:hAnsiTheme="majorHAnsi"/>
      <w:sz w:val="20"/>
    </w:rPr>
    <w:tblPr>
      <w:tblBorders>
        <w:top w:val="single" w:sz="4" w:space="0" w:color="auto"/>
        <w:bottom w:val="single" w:sz="4" w:space="0" w:color="auto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Shading">
    <w:name w:val="Light Shading"/>
    <w:basedOn w:val="Trelinjerstabell"/>
    <w:uiPriority w:val="60"/>
    <w:rsid w:val="00DE5CA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relinjerstabell"/>
    <w:uiPriority w:val="60"/>
    <w:rsid w:val="00DE5CA4"/>
    <w:rPr>
      <w:color w:val="9D6900" w:themeColor="accent2" w:themeShade="BF"/>
    </w:rPr>
    <w:tblPr>
      <w:tblStyleRowBandSize w:val="1"/>
      <w:tblStyleColBandSize w:val="1"/>
      <w:tblBorders>
        <w:top w:val="single" w:sz="8" w:space="0" w:color="D28E00" w:themeColor="accent2"/>
        <w:bottom w:val="single" w:sz="8" w:space="0" w:color="D28E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8E00" w:themeColor="accent2"/>
          <w:left w:val="nil"/>
          <w:bottom w:val="single" w:sz="8" w:space="0" w:color="D28E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8E00" w:themeColor="accent2"/>
          <w:left w:val="nil"/>
          <w:bottom w:val="single" w:sz="8" w:space="0" w:color="D28E00" w:themeColor="accent2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6B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6B4" w:themeFill="accent2" w:themeFillTint="3F"/>
      </w:tcPr>
    </w:tblStylePr>
  </w:style>
  <w:style w:type="table" w:styleId="LightShading-Accent1">
    <w:name w:val="Light Shading Accent 1"/>
    <w:basedOn w:val="Trelinjerstabell"/>
    <w:uiPriority w:val="60"/>
    <w:rsid w:val="00DE5CA4"/>
    <w:rPr>
      <w:color w:val="000000" w:themeColor="accent1" w:themeShade="BF"/>
    </w:rPr>
    <w:tblPr>
      <w:tblStyleRowBandSize w:val="1"/>
      <w:tblStyleColBandSize w:val="1"/>
      <w:tblBorders>
        <w:top w:val="single" w:sz="8" w:space="0" w:color="000000" w:themeColor="accent1"/>
        <w:bottom w:val="single" w:sz="8" w:space="0" w:color="0000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1"/>
          <w:left w:val="nil"/>
          <w:bottom w:val="single" w:sz="8" w:space="0" w:color="00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1"/>
          <w:left w:val="nil"/>
          <w:bottom w:val="single" w:sz="8" w:space="0" w:color="000000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1" w:themeFillTint="3F"/>
      </w:tcPr>
    </w:tblStylePr>
  </w:style>
  <w:style w:type="table" w:styleId="LightShading-Accent3">
    <w:name w:val="Light Shading Accent 3"/>
    <w:basedOn w:val="Trelinjerstabell"/>
    <w:uiPriority w:val="60"/>
    <w:rsid w:val="00DE5CA4"/>
    <w:rPr>
      <w:color w:val="743C9E" w:themeColor="accent3" w:themeShade="BF"/>
    </w:rPr>
    <w:tblPr>
      <w:tblStyleRowBandSize w:val="1"/>
      <w:tblStyleColBandSize w:val="1"/>
      <w:tblBorders>
        <w:top w:val="single" w:sz="8" w:space="0" w:color="9961C3" w:themeColor="accent3"/>
        <w:bottom w:val="single" w:sz="8" w:space="0" w:color="9961C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61C3" w:themeColor="accent3"/>
          <w:left w:val="nil"/>
          <w:bottom w:val="single" w:sz="8" w:space="0" w:color="9961C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61C3" w:themeColor="accent3"/>
          <w:left w:val="nil"/>
          <w:bottom w:val="single" w:sz="8" w:space="0" w:color="9961C3" w:themeColor="accent3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7F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D7F0" w:themeFill="accent3" w:themeFillTint="3F"/>
      </w:tcPr>
    </w:tblStylePr>
  </w:style>
  <w:style w:type="table" w:styleId="LightShading-Accent4">
    <w:name w:val="Light Shading Accent 4"/>
    <w:basedOn w:val="Trelinjerstabell"/>
    <w:uiPriority w:val="60"/>
    <w:rsid w:val="00DE5CA4"/>
    <w:rPr>
      <w:color w:val="419EBC" w:themeColor="accent4" w:themeShade="BF"/>
    </w:rPr>
    <w:tblPr>
      <w:tblStyleRowBandSize w:val="1"/>
      <w:tblStyleColBandSize w:val="1"/>
      <w:tblBorders>
        <w:top w:val="single" w:sz="8" w:space="0" w:color="80BFD3" w:themeColor="accent4"/>
        <w:bottom w:val="single" w:sz="8" w:space="0" w:color="80BFD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BFD3" w:themeColor="accent4"/>
          <w:left w:val="nil"/>
          <w:bottom w:val="single" w:sz="8" w:space="0" w:color="80BFD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BFD3" w:themeColor="accent4"/>
          <w:left w:val="nil"/>
          <w:bottom w:val="single" w:sz="8" w:space="0" w:color="80BFD3" w:themeColor="accent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FF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FF4" w:themeFill="accent4" w:themeFillTint="3F"/>
      </w:tcPr>
    </w:tblStylePr>
  </w:style>
  <w:style w:type="table" w:styleId="LightShading-Accent5">
    <w:name w:val="Light Shading Accent 5"/>
    <w:basedOn w:val="Trelinjerstabell"/>
    <w:uiPriority w:val="60"/>
    <w:rsid w:val="00DE5CA4"/>
    <w:rPr>
      <w:color w:val="C0BB2E" w:themeColor="accent5" w:themeShade="BF"/>
    </w:rPr>
    <w:tblPr>
      <w:tblStyleRowBandSize w:val="1"/>
      <w:tblStyleColBandSize w:val="1"/>
      <w:tblBorders>
        <w:top w:val="single" w:sz="8" w:space="0" w:color="DAD666" w:themeColor="accent5"/>
        <w:bottom w:val="single" w:sz="8" w:space="0" w:color="DAD66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AD666" w:themeColor="accent5"/>
          <w:left w:val="nil"/>
          <w:bottom w:val="single" w:sz="8" w:space="0" w:color="DAD66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AD666" w:themeColor="accent5"/>
          <w:left w:val="nil"/>
          <w:bottom w:val="single" w:sz="8" w:space="0" w:color="DAD666" w:themeColor="accent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4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4D9" w:themeFill="accent5" w:themeFillTint="3F"/>
      </w:tcPr>
    </w:tblStylePr>
  </w:style>
  <w:style w:type="table" w:styleId="LightShading-Accent6">
    <w:name w:val="Light Shading Accent 6"/>
    <w:basedOn w:val="Trelinjerstabell"/>
    <w:uiPriority w:val="60"/>
    <w:rsid w:val="00DE5CA4"/>
    <w:rPr>
      <w:color w:val="48494B" w:themeColor="accent6" w:themeShade="BF"/>
    </w:rPr>
    <w:tblPr>
      <w:tblStyleRowBandSize w:val="1"/>
      <w:tblStyleColBandSize w:val="1"/>
      <w:tblBorders>
        <w:top w:val="single" w:sz="8" w:space="0" w:color="616265" w:themeColor="accent6"/>
        <w:bottom w:val="single" w:sz="8" w:space="0" w:color="61626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16265" w:themeColor="accent6"/>
          <w:left w:val="nil"/>
          <w:bottom w:val="single" w:sz="8" w:space="0" w:color="61626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16265" w:themeColor="accent6"/>
          <w:left w:val="nil"/>
          <w:bottom w:val="single" w:sz="8" w:space="0" w:color="616265" w:themeColor="accent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9" w:themeFill="accent6" w:themeFillTint="3F"/>
      </w:tcPr>
    </w:tblStylePr>
  </w:style>
  <w:style w:type="table" w:styleId="LightList">
    <w:name w:val="Light List"/>
    <w:basedOn w:val="Trelinjerstabell"/>
    <w:uiPriority w:val="61"/>
    <w:rsid w:val="00DE5CA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relinjerstabell"/>
    <w:uiPriority w:val="61"/>
    <w:rsid w:val="00DE5CA4"/>
    <w:tblPr>
      <w:tblStyleRowBandSize w:val="1"/>
      <w:tblStyleColBandSize w:val="1"/>
      <w:tblBorders>
        <w:top w:val="single" w:sz="8" w:space="0" w:color="000000" w:themeColor="accent1"/>
        <w:left w:val="single" w:sz="8" w:space="0" w:color="000000" w:themeColor="accent1"/>
        <w:bottom w:val="single" w:sz="8" w:space="0" w:color="000000" w:themeColor="accent1"/>
        <w:right w:val="single" w:sz="8" w:space="0" w:color="0000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00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1"/>
          <w:left w:val="single" w:sz="8" w:space="0" w:color="000000" w:themeColor="accent1"/>
          <w:bottom w:val="single" w:sz="8" w:space="0" w:color="000000" w:themeColor="accent1"/>
          <w:right w:val="single" w:sz="8" w:space="0" w:color="000000" w:themeColor="accent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1"/>
          <w:left w:val="single" w:sz="8" w:space="0" w:color="000000" w:themeColor="accent1"/>
          <w:bottom w:val="single" w:sz="8" w:space="0" w:color="000000" w:themeColor="accent1"/>
          <w:right w:val="single" w:sz="8" w:space="0" w:color="000000" w:themeColor="accent1"/>
        </w:tcBorders>
      </w:tcPr>
    </w:tblStylePr>
    <w:tblStylePr w:type="band1Horz">
      <w:tblPr/>
      <w:tcPr>
        <w:tcBorders>
          <w:top w:val="single" w:sz="8" w:space="0" w:color="000000" w:themeColor="accent1"/>
          <w:left w:val="single" w:sz="8" w:space="0" w:color="000000" w:themeColor="accent1"/>
          <w:bottom w:val="single" w:sz="8" w:space="0" w:color="000000" w:themeColor="accent1"/>
          <w:right w:val="single" w:sz="8" w:space="0" w:color="000000" w:themeColor="accent1"/>
        </w:tcBorders>
      </w:tcPr>
    </w:tblStylePr>
  </w:style>
  <w:style w:type="table" w:styleId="LightList-Accent2">
    <w:name w:val="Light List Accent 2"/>
    <w:basedOn w:val="Trelinjerstabell"/>
    <w:uiPriority w:val="61"/>
    <w:rsid w:val="00DE5CA4"/>
    <w:tblPr>
      <w:tblStyleRowBandSize w:val="1"/>
      <w:tblStyleColBandSize w:val="1"/>
      <w:tblBorders>
        <w:top w:val="single" w:sz="8" w:space="0" w:color="D28E00" w:themeColor="accent2"/>
        <w:left w:val="single" w:sz="8" w:space="0" w:color="D28E00" w:themeColor="accent2"/>
        <w:bottom w:val="single" w:sz="8" w:space="0" w:color="D28E00" w:themeColor="accent2"/>
        <w:right w:val="single" w:sz="8" w:space="0" w:color="D28E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D28E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8E00" w:themeColor="accent2"/>
          <w:left w:val="single" w:sz="8" w:space="0" w:color="D28E00" w:themeColor="accent2"/>
          <w:bottom w:val="single" w:sz="8" w:space="0" w:color="D28E00" w:themeColor="accent2"/>
          <w:right w:val="single" w:sz="8" w:space="0" w:color="D28E00" w:themeColor="accent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8E00" w:themeColor="accent2"/>
          <w:left w:val="single" w:sz="8" w:space="0" w:color="D28E00" w:themeColor="accent2"/>
          <w:bottom w:val="single" w:sz="8" w:space="0" w:color="D28E00" w:themeColor="accent2"/>
          <w:right w:val="single" w:sz="8" w:space="0" w:color="D28E00" w:themeColor="accent2"/>
        </w:tcBorders>
      </w:tcPr>
    </w:tblStylePr>
    <w:tblStylePr w:type="band1Horz">
      <w:tblPr/>
      <w:tcPr>
        <w:tcBorders>
          <w:top w:val="single" w:sz="8" w:space="0" w:color="D28E00" w:themeColor="accent2"/>
          <w:left w:val="single" w:sz="8" w:space="0" w:color="D28E00" w:themeColor="accent2"/>
          <w:bottom w:val="single" w:sz="8" w:space="0" w:color="D28E00" w:themeColor="accent2"/>
          <w:right w:val="single" w:sz="8" w:space="0" w:color="D28E00" w:themeColor="accent2"/>
        </w:tcBorders>
      </w:tcPr>
    </w:tblStylePr>
  </w:style>
  <w:style w:type="table" w:styleId="LightList-Accent3">
    <w:name w:val="Light List Accent 3"/>
    <w:basedOn w:val="Trelinjerstabell"/>
    <w:uiPriority w:val="61"/>
    <w:rsid w:val="00DE5CA4"/>
    <w:tblPr>
      <w:tblStyleRowBandSize w:val="1"/>
      <w:tblStyleColBandSize w:val="1"/>
      <w:tblBorders>
        <w:top w:val="single" w:sz="8" w:space="0" w:color="9961C3" w:themeColor="accent3"/>
        <w:left w:val="single" w:sz="8" w:space="0" w:color="9961C3" w:themeColor="accent3"/>
        <w:bottom w:val="single" w:sz="8" w:space="0" w:color="9961C3" w:themeColor="accent3"/>
        <w:right w:val="single" w:sz="8" w:space="0" w:color="9961C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9961C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61C3" w:themeColor="accent3"/>
          <w:left w:val="single" w:sz="8" w:space="0" w:color="9961C3" w:themeColor="accent3"/>
          <w:bottom w:val="single" w:sz="8" w:space="0" w:color="9961C3" w:themeColor="accent3"/>
          <w:right w:val="single" w:sz="8" w:space="0" w:color="9961C3" w:themeColor="accent3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961C3" w:themeColor="accent3"/>
          <w:left w:val="single" w:sz="8" w:space="0" w:color="9961C3" w:themeColor="accent3"/>
          <w:bottom w:val="single" w:sz="8" w:space="0" w:color="9961C3" w:themeColor="accent3"/>
          <w:right w:val="single" w:sz="8" w:space="0" w:color="9961C3" w:themeColor="accent3"/>
        </w:tcBorders>
      </w:tcPr>
    </w:tblStylePr>
    <w:tblStylePr w:type="band1Horz">
      <w:tblPr/>
      <w:tcPr>
        <w:tcBorders>
          <w:top w:val="single" w:sz="8" w:space="0" w:color="9961C3" w:themeColor="accent3"/>
          <w:left w:val="single" w:sz="8" w:space="0" w:color="9961C3" w:themeColor="accent3"/>
          <w:bottom w:val="single" w:sz="8" w:space="0" w:color="9961C3" w:themeColor="accent3"/>
          <w:right w:val="single" w:sz="8" w:space="0" w:color="9961C3" w:themeColor="accent3"/>
        </w:tcBorders>
      </w:tcPr>
    </w:tblStylePr>
  </w:style>
  <w:style w:type="table" w:styleId="LightList-Accent4">
    <w:name w:val="Light List Accent 4"/>
    <w:basedOn w:val="Trelinjerstabell"/>
    <w:uiPriority w:val="61"/>
    <w:rsid w:val="00DE5CA4"/>
    <w:tblPr>
      <w:tblStyleRowBandSize w:val="1"/>
      <w:tblStyleColBandSize w:val="1"/>
      <w:tblBorders>
        <w:top w:val="single" w:sz="8" w:space="0" w:color="80BFD3" w:themeColor="accent4"/>
        <w:left w:val="single" w:sz="8" w:space="0" w:color="80BFD3" w:themeColor="accent4"/>
        <w:bottom w:val="single" w:sz="8" w:space="0" w:color="80BFD3" w:themeColor="accent4"/>
        <w:right w:val="single" w:sz="8" w:space="0" w:color="80BFD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80BFD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BFD3" w:themeColor="accent4"/>
          <w:left w:val="single" w:sz="8" w:space="0" w:color="80BFD3" w:themeColor="accent4"/>
          <w:bottom w:val="single" w:sz="8" w:space="0" w:color="80BFD3" w:themeColor="accent4"/>
          <w:right w:val="single" w:sz="8" w:space="0" w:color="80BFD3" w:themeColor="accent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BFD3" w:themeColor="accent4"/>
          <w:left w:val="single" w:sz="8" w:space="0" w:color="80BFD3" w:themeColor="accent4"/>
          <w:bottom w:val="single" w:sz="8" w:space="0" w:color="80BFD3" w:themeColor="accent4"/>
          <w:right w:val="single" w:sz="8" w:space="0" w:color="80BFD3" w:themeColor="accent4"/>
        </w:tcBorders>
      </w:tcPr>
    </w:tblStylePr>
    <w:tblStylePr w:type="band1Horz">
      <w:tblPr/>
      <w:tcPr>
        <w:tcBorders>
          <w:top w:val="single" w:sz="8" w:space="0" w:color="80BFD3" w:themeColor="accent4"/>
          <w:left w:val="single" w:sz="8" w:space="0" w:color="80BFD3" w:themeColor="accent4"/>
          <w:bottom w:val="single" w:sz="8" w:space="0" w:color="80BFD3" w:themeColor="accent4"/>
          <w:right w:val="single" w:sz="8" w:space="0" w:color="80BFD3" w:themeColor="accent4"/>
        </w:tcBorders>
      </w:tcPr>
    </w:tblStylePr>
  </w:style>
  <w:style w:type="table" w:styleId="LightList-Accent5">
    <w:name w:val="Light List Accent 5"/>
    <w:basedOn w:val="Trelinjerstabell"/>
    <w:uiPriority w:val="61"/>
    <w:rsid w:val="00DE5CA4"/>
    <w:tblPr>
      <w:tblStyleRowBandSize w:val="1"/>
      <w:tblStyleColBandSize w:val="1"/>
      <w:tblBorders>
        <w:top w:val="single" w:sz="8" w:space="0" w:color="DAD666" w:themeColor="accent5"/>
        <w:left w:val="single" w:sz="8" w:space="0" w:color="DAD666" w:themeColor="accent5"/>
        <w:bottom w:val="single" w:sz="8" w:space="0" w:color="DAD666" w:themeColor="accent5"/>
        <w:right w:val="single" w:sz="8" w:space="0" w:color="DAD66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DAD66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D666" w:themeColor="accent5"/>
          <w:left w:val="single" w:sz="8" w:space="0" w:color="DAD666" w:themeColor="accent5"/>
          <w:bottom w:val="single" w:sz="8" w:space="0" w:color="DAD666" w:themeColor="accent5"/>
          <w:right w:val="single" w:sz="8" w:space="0" w:color="DAD666" w:themeColor="accent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AD666" w:themeColor="accent5"/>
          <w:left w:val="single" w:sz="8" w:space="0" w:color="DAD666" w:themeColor="accent5"/>
          <w:bottom w:val="single" w:sz="8" w:space="0" w:color="DAD666" w:themeColor="accent5"/>
          <w:right w:val="single" w:sz="8" w:space="0" w:color="DAD666" w:themeColor="accent5"/>
        </w:tcBorders>
      </w:tcPr>
    </w:tblStylePr>
    <w:tblStylePr w:type="band1Horz">
      <w:tblPr/>
      <w:tcPr>
        <w:tcBorders>
          <w:top w:val="single" w:sz="8" w:space="0" w:color="DAD666" w:themeColor="accent5"/>
          <w:left w:val="single" w:sz="8" w:space="0" w:color="DAD666" w:themeColor="accent5"/>
          <w:bottom w:val="single" w:sz="8" w:space="0" w:color="DAD666" w:themeColor="accent5"/>
          <w:right w:val="single" w:sz="8" w:space="0" w:color="DAD666" w:themeColor="accent5"/>
        </w:tcBorders>
      </w:tcPr>
    </w:tblStylePr>
  </w:style>
  <w:style w:type="table" w:styleId="LightList-Accent6">
    <w:name w:val="Light List Accent 6"/>
    <w:basedOn w:val="Trelinjerstabell"/>
    <w:uiPriority w:val="61"/>
    <w:rsid w:val="00DE5CA4"/>
    <w:tblPr>
      <w:tblStyleRowBandSize w:val="1"/>
      <w:tblStyleColBandSize w:val="1"/>
      <w:tblBorders>
        <w:top w:val="single" w:sz="8" w:space="0" w:color="616265" w:themeColor="accent6"/>
        <w:left w:val="single" w:sz="8" w:space="0" w:color="616265" w:themeColor="accent6"/>
        <w:bottom w:val="single" w:sz="8" w:space="0" w:color="616265" w:themeColor="accent6"/>
        <w:right w:val="single" w:sz="8" w:space="0" w:color="61626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bottom w:val="single" w:sz="4" w:space="0" w:color="auto"/>
        </w:tcBorders>
        <w:shd w:val="clear" w:color="auto" w:fill="61626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16265" w:themeColor="accent6"/>
          <w:left w:val="single" w:sz="8" w:space="0" w:color="616265" w:themeColor="accent6"/>
          <w:bottom w:val="single" w:sz="8" w:space="0" w:color="616265" w:themeColor="accent6"/>
          <w:right w:val="single" w:sz="8" w:space="0" w:color="616265" w:themeColor="accent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16265" w:themeColor="accent6"/>
          <w:left w:val="single" w:sz="8" w:space="0" w:color="616265" w:themeColor="accent6"/>
          <w:bottom w:val="single" w:sz="8" w:space="0" w:color="616265" w:themeColor="accent6"/>
          <w:right w:val="single" w:sz="8" w:space="0" w:color="616265" w:themeColor="accent6"/>
        </w:tcBorders>
      </w:tcPr>
    </w:tblStylePr>
    <w:tblStylePr w:type="band1Horz">
      <w:tblPr/>
      <w:tcPr>
        <w:tcBorders>
          <w:top w:val="single" w:sz="8" w:space="0" w:color="616265" w:themeColor="accent6"/>
          <w:left w:val="single" w:sz="8" w:space="0" w:color="616265" w:themeColor="accent6"/>
          <w:bottom w:val="single" w:sz="8" w:space="0" w:color="616265" w:themeColor="accent6"/>
          <w:right w:val="single" w:sz="8" w:space="0" w:color="616265" w:themeColor="accent6"/>
        </w:tcBorders>
      </w:tcPr>
    </w:tblStylePr>
  </w:style>
  <w:style w:type="paragraph" w:customStyle="1" w:styleId="Signaturrad">
    <w:name w:val="Signaturrad"/>
    <w:basedOn w:val="Normal"/>
    <w:next w:val="Normal"/>
    <w:semiHidden/>
    <w:qFormat/>
    <w:rsid w:val="00DE5CA4"/>
    <w:pPr>
      <w:pBdr>
        <w:top w:val="single" w:sz="4" w:space="12" w:color="auto"/>
      </w:pBdr>
      <w:spacing w:before="720" w:after="0" w:line="240" w:lineRule="auto"/>
    </w:pPr>
  </w:style>
  <w:style w:type="paragraph" w:customStyle="1" w:styleId="Kortsignaturrad">
    <w:name w:val="Kort signaturrad"/>
    <w:basedOn w:val="Signaturrad"/>
    <w:next w:val="Normal"/>
    <w:uiPriority w:val="10"/>
    <w:rsid w:val="00DE5CA4"/>
    <w:pPr>
      <w:ind w:right="4111"/>
    </w:pPr>
  </w:style>
  <w:style w:type="character" w:styleId="Strong">
    <w:name w:val="Strong"/>
    <w:basedOn w:val="DefaultParagraphFont"/>
    <w:uiPriority w:val="1"/>
    <w:rsid w:val="00DE5CA4"/>
    <w:rPr>
      <w:b/>
      <w:bCs/>
    </w:rPr>
  </w:style>
  <w:style w:type="table" w:customStyle="1" w:styleId="Sidfottabell">
    <w:name w:val="Sidfot tabell"/>
    <w:basedOn w:val="TableNormal"/>
    <w:uiPriority w:val="99"/>
    <w:rsid w:val="00DE5CA4"/>
    <w:pPr>
      <w:spacing w:after="0" w:line="240" w:lineRule="auto"/>
    </w:pPr>
    <w:rPr>
      <w:sz w:val="14"/>
    </w:rPr>
    <w:tblPr>
      <w:tblCellMar>
        <w:left w:w="0" w:type="dxa"/>
        <w:right w:w="0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E5C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5CA4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5CA4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DE5CA4"/>
    <w:rPr>
      <w:rFonts w:asciiTheme="majorHAnsi" w:eastAsiaTheme="majorEastAsia" w:hAnsiTheme="majorHAnsi" w:cstheme="majorBidi"/>
      <w:b/>
      <w:bCs/>
      <w:i/>
      <w:iCs/>
      <w:color w:val="000000" w:themeColor="accent1"/>
    </w:rPr>
  </w:style>
  <w:style w:type="character" w:customStyle="1" w:styleId="Formatmall1">
    <w:name w:val="Formatmall1"/>
    <w:basedOn w:val="DefaultParagraphFont"/>
    <w:uiPriority w:val="1"/>
    <w:rsid w:val="00DE5CA4"/>
    <w:rPr>
      <w:rFonts w:asciiTheme="majorHAnsi" w:hAnsiTheme="majorHAnsi"/>
      <w:color w:val="auto"/>
      <w:sz w:val="14"/>
    </w:rPr>
  </w:style>
  <w:style w:type="character" w:customStyle="1" w:styleId="Sidfotmallarna">
    <w:name w:val="Sidfot mallarna"/>
    <w:basedOn w:val="DefaultParagraphFont"/>
    <w:uiPriority w:val="1"/>
    <w:rsid w:val="00DE5CA4"/>
    <w:rPr>
      <w:rFonts w:asciiTheme="majorHAnsi" w:hAnsiTheme="majorHAnsi"/>
      <w:sz w:val="14"/>
    </w:rPr>
  </w:style>
  <w:style w:type="character" w:customStyle="1" w:styleId="Sidfotmallarnagr">
    <w:name w:val="Sidfot mallarna grå"/>
    <w:basedOn w:val="DefaultParagraphFont"/>
    <w:uiPriority w:val="1"/>
    <w:rsid w:val="00DE5CA4"/>
    <w:rPr>
      <w:color w:val="7F7F7F" w:themeColor="text1" w:themeTint="80"/>
    </w:rPr>
  </w:style>
  <w:style w:type="paragraph" w:customStyle="1" w:styleId="TillfalligText">
    <w:name w:val="TillfalligText"/>
    <w:basedOn w:val="Normal"/>
    <w:link w:val="TillfalligTextChar"/>
    <w:rsid w:val="00DE5CA4"/>
    <w:pPr>
      <w:spacing w:after="120"/>
    </w:pPr>
    <w:rPr>
      <w:rFonts w:cstheme="minorHAnsi"/>
      <w:bdr w:val="single" w:sz="4" w:space="0" w:color="auto"/>
    </w:rPr>
  </w:style>
  <w:style w:type="character" w:customStyle="1" w:styleId="TillfalligTextChar">
    <w:name w:val="TillfalligText Char"/>
    <w:basedOn w:val="DefaultParagraphFont"/>
    <w:link w:val="TillfalligText"/>
    <w:rsid w:val="00DE5CA4"/>
    <w:rPr>
      <w:rFonts w:asciiTheme="minorHAnsi" w:hAnsiTheme="minorHAnsi" w:cstheme="minorHAnsi"/>
      <w:bdr w:val="single" w:sz="4" w:space="0" w:color="auto"/>
    </w:rPr>
  </w:style>
  <w:style w:type="paragraph" w:styleId="ListBullet">
    <w:name w:val="List Bullet"/>
    <w:basedOn w:val="Normal"/>
    <w:uiPriority w:val="99"/>
    <w:qFormat/>
    <w:rsid w:val="00DE5CA4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qFormat/>
    <w:rsid w:val="00DE5C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rsid w:val="00593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SLU Färger">
      <a:dk1>
        <a:srgbClr val="000000"/>
      </a:dk1>
      <a:lt1>
        <a:sysClr val="window" lastClr="FFFFFF"/>
      </a:lt1>
      <a:dk2>
        <a:srgbClr val="000000"/>
      </a:dk2>
      <a:lt2>
        <a:srgbClr val="A5A5A5"/>
      </a:lt2>
      <a:accent1>
        <a:srgbClr val="000000"/>
      </a:accent1>
      <a:accent2>
        <a:srgbClr val="D28E00"/>
      </a:accent2>
      <a:accent3>
        <a:srgbClr val="9961C3"/>
      </a:accent3>
      <a:accent4>
        <a:srgbClr val="80BFD3"/>
      </a:accent4>
      <a:accent5>
        <a:srgbClr val="DAD666"/>
      </a:accent5>
      <a:accent6>
        <a:srgbClr val="616265"/>
      </a:accent6>
      <a:hlink>
        <a:srgbClr val="000000"/>
      </a:hlink>
      <a:folHlink>
        <a:srgbClr val="000000"/>
      </a:folHlink>
    </a:clrScheme>
    <a:fontScheme name="SLU201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Standardegenskaper och egenskaper för SharePoint-bibliotek</tns:defaultPropertyEditorNamespace>
</tns:customPropertyEditor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F6CF5AC4B69D4CA4913C8C7806130C" ma:contentTypeVersion="0" ma:contentTypeDescription="Skapa ett nytt dokument." ma:contentTypeScope="" ma:versionID="99a8c06d041fe489a0ac81dc45f84c1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8ddc45a2a1ba233d786d3fa5db79e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9EF7A-CCE7-4AF5-BA3C-73D4204EBDDA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14B571DE-9FEF-443E-BFEF-8D8A10FF54E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6208C63-3BA0-4E10-999A-5A1631CE23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139D32-C100-407F-ABC8-6BC7DACBC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713239D-8F83-4679-A798-80533AE4B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639</Words>
  <Characters>5181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SLU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Henna Fabritius</dc:creator>
  <cp:keywords/>
  <dc:description/>
  <cp:lastModifiedBy>Fabritius, E Henna H</cp:lastModifiedBy>
  <cp:revision>87</cp:revision>
  <cp:lastPrinted>2012-03-26T17:07:00Z</cp:lastPrinted>
  <dcterms:created xsi:type="dcterms:W3CDTF">2019-04-06T19:32:00Z</dcterms:created>
  <dcterms:modified xsi:type="dcterms:W3CDTF">2019-05-09T21:12:00Z</dcterms:modified>
</cp:coreProperties>
</file>